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497660" w14:paraId="214901AA" w14:textId="77777777" w:rsidTr="00AD33A8">
        <w:trPr>
          <w:trHeight w:val="282"/>
        </w:trPr>
        <w:tc>
          <w:tcPr>
            <w:tcW w:w="500" w:type="dxa"/>
            <w:vMerge w:val="restart"/>
            <w:tcBorders>
              <w:bottom w:val="nil"/>
            </w:tcBorders>
            <w:textDirection w:val="btLr"/>
          </w:tcPr>
          <w:p w14:paraId="2BBC58F4" w14:textId="77777777" w:rsidR="00041727" w:rsidRPr="00497660"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 w:eastAsia="zh-CN"/>
              </w:rPr>
            </w:pPr>
            <w:r w:rsidRPr="00497660">
              <w:rPr>
                <w:color w:val="365F91" w:themeColor="accent1" w:themeShade="BF"/>
                <w:sz w:val="10"/>
                <w:szCs w:val="10"/>
                <w:lang w:val="es-ES" w:eastAsia="zh-CN"/>
              </w:rPr>
              <w:t>TIEMPO</w:t>
            </w:r>
            <w:r w:rsidR="00041727" w:rsidRPr="00497660">
              <w:rPr>
                <w:color w:val="365F91" w:themeColor="accent1" w:themeShade="BF"/>
                <w:sz w:val="10"/>
                <w:szCs w:val="10"/>
                <w:lang w:val="es-ES" w:eastAsia="zh-CN"/>
              </w:rPr>
              <w:t xml:space="preserve"> CLIMA </w:t>
            </w:r>
            <w:r w:rsidRPr="00497660">
              <w:rPr>
                <w:color w:val="365F91" w:themeColor="accent1" w:themeShade="BF"/>
                <w:sz w:val="10"/>
                <w:szCs w:val="10"/>
                <w:lang w:val="es-ES" w:eastAsia="zh-CN"/>
              </w:rPr>
              <w:t>AGUA</w:t>
            </w:r>
          </w:p>
        </w:tc>
        <w:tc>
          <w:tcPr>
            <w:tcW w:w="6852" w:type="dxa"/>
            <w:vMerge w:val="restart"/>
          </w:tcPr>
          <w:p w14:paraId="73AD5F2E" w14:textId="77777777" w:rsidR="00041727" w:rsidRPr="00497660" w:rsidRDefault="00041727" w:rsidP="00993581">
            <w:pPr>
              <w:tabs>
                <w:tab w:val="left" w:pos="6946"/>
              </w:tabs>
              <w:suppressAutoHyphens/>
              <w:spacing w:after="120" w:line="252" w:lineRule="auto"/>
              <w:ind w:left="1134"/>
              <w:jc w:val="left"/>
              <w:rPr>
                <w:rStyle w:val="StyleComplex11ptBoldAccent1"/>
                <w:lang w:val="es-ES"/>
              </w:rPr>
            </w:pPr>
            <w:r w:rsidRPr="00497660">
              <w:rPr>
                <w:noProof/>
                <w:color w:val="365F91" w:themeColor="accent1" w:themeShade="BF"/>
                <w:szCs w:val="22"/>
                <w:lang w:val="es-ES" w:eastAsia="zh-CN"/>
              </w:rPr>
              <w:drawing>
                <wp:anchor distT="0" distB="0" distL="114300" distR="114300" simplePos="0" relativeHeight="251664896" behindDoc="1" locked="1" layoutInCell="1" allowOverlap="1" wp14:anchorId="39A8AAC7" wp14:editId="16AC7567">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497660">
              <w:rPr>
                <w:rStyle w:val="StyleComplex11ptBoldAccent1"/>
                <w:lang w:val="es-ES"/>
              </w:rPr>
              <w:t>Organización Meteorológica Mundial</w:t>
            </w:r>
          </w:p>
          <w:p w14:paraId="5D29600B" w14:textId="77777777" w:rsidR="00041727" w:rsidRPr="00497660"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
              </w:rPr>
            </w:pPr>
            <w:r w:rsidRPr="00497660">
              <w:rPr>
                <w:rFonts w:cs="Tahoma"/>
                <w:b/>
                <w:color w:val="365F91" w:themeColor="accent1" w:themeShade="BF"/>
                <w:spacing w:val="-2"/>
                <w:szCs w:val="22"/>
                <w:lang w:val="es-ES"/>
              </w:rPr>
              <w:t>CONSEJO EJECUTIVO</w:t>
            </w:r>
          </w:p>
          <w:p w14:paraId="17567B69" w14:textId="77777777" w:rsidR="00041727" w:rsidRPr="00497660"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497660">
              <w:rPr>
                <w:rFonts w:cstheme="minorBidi"/>
                <w:b/>
                <w:snapToGrid w:val="0"/>
                <w:color w:val="365F91" w:themeColor="accent1" w:themeShade="BF"/>
                <w:szCs w:val="22"/>
                <w:lang w:val="es-ES"/>
              </w:rPr>
              <w:t xml:space="preserve">Septuagésima </w:t>
            </w:r>
            <w:r w:rsidR="00581CFE" w:rsidRPr="00497660">
              <w:rPr>
                <w:rFonts w:cstheme="minorBidi"/>
                <w:b/>
                <w:snapToGrid w:val="0"/>
                <w:color w:val="365F91" w:themeColor="accent1" w:themeShade="BF"/>
                <w:szCs w:val="22"/>
                <w:lang w:val="es-ES"/>
              </w:rPr>
              <w:t>sexta</w:t>
            </w:r>
            <w:r w:rsidRPr="00497660">
              <w:rPr>
                <w:rFonts w:cstheme="minorBidi"/>
                <w:b/>
                <w:snapToGrid w:val="0"/>
                <w:color w:val="365F91" w:themeColor="accent1" w:themeShade="BF"/>
                <w:szCs w:val="22"/>
                <w:lang w:val="es-ES"/>
              </w:rPr>
              <w:t xml:space="preserve"> reunión</w:t>
            </w:r>
            <w:r w:rsidR="00041727" w:rsidRPr="00497660">
              <w:rPr>
                <w:rFonts w:cstheme="minorBidi"/>
                <w:b/>
                <w:snapToGrid w:val="0"/>
                <w:color w:val="365F91" w:themeColor="accent1" w:themeShade="BF"/>
                <w:szCs w:val="22"/>
                <w:lang w:val="es-ES"/>
              </w:rPr>
              <w:br/>
            </w:r>
            <w:r w:rsidR="00447D93" w:rsidRPr="00497660">
              <w:rPr>
                <w:snapToGrid w:val="0"/>
                <w:color w:val="365F91" w:themeColor="accent1" w:themeShade="BF"/>
                <w:szCs w:val="22"/>
                <w:lang w:val="es-ES"/>
              </w:rPr>
              <w:t xml:space="preserve">Ginebra, </w:t>
            </w:r>
            <w:r w:rsidR="00DA4CFF" w:rsidRPr="00497660">
              <w:rPr>
                <w:snapToGrid w:val="0"/>
                <w:color w:val="365F91" w:themeColor="accent1" w:themeShade="BF"/>
                <w:szCs w:val="22"/>
                <w:lang w:val="es-ES"/>
              </w:rPr>
              <w:t>2</w:t>
            </w:r>
            <w:r w:rsidR="00581CFE" w:rsidRPr="00497660">
              <w:rPr>
                <w:snapToGrid w:val="0"/>
                <w:color w:val="365F91" w:themeColor="accent1" w:themeShade="BF"/>
                <w:szCs w:val="22"/>
                <w:lang w:val="es-ES"/>
              </w:rPr>
              <w:t>7 de febrero</w:t>
            </w:r>
            <w:r w:rsidR="00A41E35" w:rsidRPr="00497660">
              <w:rPr>
                <w:snapToGrid w:val="0"/>
                <w:color w:val="365F91" w:themeColor="accent1" w:themeShade="BF"/>
                <w:szCs w:val="22"/>
                <w:lang w:val="es-ES"/>
              </w:rPr>
              <w:t xml:space="preserve"> </w:t>
            </w:r>
            <w:r w:rsidRPr="00497660">
              <w:rPr>
                <w:snapToGrid w:val="0"/>
                <w:color w:val="365F91" w:themeColor="accent1" w:themeShade="BF"/>
                <w:szCs w:val="22"/>
                <w:lang w:val="es-ES"/>
              </w:rPr>
              <w:t>a</w:t>
            </w:r>
            <w:r w:rsidR="00A41E35" w:rsidRPr="00497660">
              <w:rPr>
                <w:snapToGrid w:val="0"/>
                <w:color w:val="365F91" w:themeColor="accent1" w:themeShade="BF"/>
                <w:szCs w:val="22"/>
                <w:lang w:val="es-ES"/>
              </w:rPr>
              <w:t xml:space="preserve"> </w:t>
            </w:r>
            <w:r w:rsidR="00581CFE" w:rsidRPr="00497660">
              <w:rPr>
                <w:snapToGrid w:val="0"/>
                <w:color w:val="365F91" w:themeColor="accent1" w:themeShade="BF"/>
                <w:szCs w:val="22"/>
                <w:lang w:val="es-ES"/>
              </w:rPr>
              <w:t>3</w:t>
            </w:r>
            <w:r w:rsidR="00A41E35" w:rsidRPr="00497660">
              <w:rPr>
                <w:snapToGrid w:val="0"/>
                <w:color w:val="365F91" w:themeColor="accent1" w:themeShade="BF"/>
                <w:szCs w:val="22"/>
                <w:lang w:val="es-ES"/>
              </w:rPr>
              <w:t xml:space="preserve"> </w:t>
            </w:r>
            <w:r w:rsidRPr="00497660">
              <w:rPr>
                <w:snapToGrid w:val="0"/>
                <w:color w:val="365F91" w:themeColor="accent1" w:themeShade="BF"/>
                <w:szCs w:val="22"/>
                <w:lang w:val="es-ES"/>
              </w:rPr>
              <w:t xml:space="preserve">de </w:t>
            </w:r>
            <w:r w:rsidR="00581CFE" w:rsidRPr="00497660">
              <w:rPr>
                <w:snapToGrid w:val="0"/>
                <w:color w:val="365F91" w:themeColor="accent1" w:themeShade="BF"/>
                <w:szCs w:val="22"/>
                <w:lang w:val="es-ES"/>
              </w:rPr>
              <w:t xml:space="preserve">marzo </w:t>
            </w:r>
            <w:r w:rsidRPr="00497660">
              <w:rPr>
                <w:snapToGrid w:val="0"/>
                <w:color w:val="365F91" w:themeColor="accent1" w:themeShade="BF"/>
                <w:szCs w:val="22"/>
                <w:lang w:val="es-ES"/>
              </w:rPr>
              <w:t>de</w:t>
            </w:r>
            <w:r w:rsidR="00A41E35" w:rsidRPr="00497660">
              <w:rPr>
                <w:snapToGrid w:val="0"/>
                <w:color w:val="365F91" w:themeColor="accent1" w:themeShade="BF"/>
                <w:szCs w:val="22"/>
                <w:lang w:val="es-ES"/>
              </w:rPr>
              <w:t xml:space="preserve"> 202</w:t>
            </w:r>
            <w:r w:rsidR="00581CFE" w:rsidRPr="00497660">
              <w:rPr>
                <w:snapToGrid w:val="0"/>
                <w:color w:val="365F91" w:themeColor="accent1" w:themeShade="BF"/>
                <w:szCs w:val="22"/>
                <w:lang w:val="es-ES"/>
              </w:rPr>
              <w:t>3</w:t>
            </w:r>
          </w:p>
        </w:tc>
        <w:tc>
          <w:tcPr>
            <w:tcW w:w="2962" w:type="dxa"/>
          </w:tcPr>
          <w:p w14:paraId="6BC936D2" w14:textId="21966C5E" w:rsidR="00041727" w:rsidRPr="00497660" w:rsidRDefault="0024027B" w:rsidP="00F61675">
            <w:pPr>
              <w:tabs>
                <w:tab w:val="clear" w:pos="1134"/>
              </w:tabs>
              <w:spacing w:after="60"/>
              <w:ind w:right="-108"/>
              <w:jc w:val="right"/>
              <w:rPr>
                <w:rFonts w:cs="Tahoma"/>
                <w:b/>
                <w:bCs/>
                <w:color w:val="365F91" w:themeColor="accent1" w:themeShade="BF"/>
                <w:szCs w:val="22"/>
                <w:lang w:val="es-ES"/>
              </w:rPr>
            </w:pPr>
            <w:r w:rsidRPr="00497660">
              <w:rPr>
                <w:rFonts w:cs="Tahoma"/>
                <w:b/>
                <w:bCs/>
                <w:color w:val="365F91" w:themeColor="accent1" w:themeShade="BF"/>
                <w:szCs w:val="22"/>
                <w:lang w:val="es-ES"/>
              </w:rPr>
              <w:t>EC-7</w:t>
            </w:r>
            <w:r w:rsidR="00581CFE" w:rsidRPr="00497660">
              <w:rPr>
                <w:rFonts w:cs="Tahoma"/>
                <w:b/>
                <w:bCs/>
                <w:color w:val="365F91" w:themeColor="accent1" w:themeShade="BF"/>
                <w:szCs w:val="22"/>
                <w:lang w:val="es-ES"/>
              </w:rPr>
              <w:t>6</w:t>
            </w:r>
            <w:r w:rsidR="00A41E35" w:rsidRPr="00497660">
              <w:rPr>
                <w:rFonts w:cs="Tahoma"/>
                <w:b/>
                <w:bCs/>
                <w:color w:val="365F91" w:themeColor="accent1" w:themeShade="BF"/>
                <w:szCs w:val="22"/>
                <w:lang w:val="es-ES"/>
              </w:rPr>
              <w:t xml:space="preserve">/Doc. </w:t>
            </w:r>
            <w:r w:rsidR="00E305D3" w:rsidRPr="00497660">
              <w:rPr>
                <w:rFonts w:cs="Tahoma"/>
                <w:b/>
                <w:bCs/>
                <w:color w:val="365F91" w:themeColor="accent1" w:themeShade="BF"/>
                <w:szCs w:val="22"/>
                <w:lang w:val="es-ES"/>
              </w:rPr>
              <w:t xml:space="preserve">3.2(21) </w:t>
            </w:r>
          </w:p>
        </w:tc>
      </w:tr>
      <w:tr w:rsidR="00041727" w:rsidRPr="00497660" w14:paraId="73D69C68" w14:textId="77777777" w:rsidTr="00AD33A8">
        <w:trPr>
          <w:trHeight w:val="730"/>
        </w:trPr>
        <w:tc>
          <w:tcPr>
            <w:tcW w:w="500" w:type="dxa"/>
            <w:vMerge/>
            <w:tcBorders>
              <w:bottom w:val="nil"/>
            </w:tcBorders>
          </w:tcPr>
          <w:p w14:paraId="08D1957A" w14:textId="77777777" w:rsidR="00041727" w:rsidRPr="00497660"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6852" w:type="dxa"/>
            <w:vMerge/>
          </w:tcPr>
          <w:p w14:paraId="6B601E11" w14:textId="77777777" w:rsidR="00041727" w:rsidRPr="00497660"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2962" w:type="dxa"/>
          </w:tcPr>
          <w:p w14:paraId="616E6D95" w14:textId="69F4C75A" w:rsidR="00041727" w:rsidRPr="00497660" w:rsidRDefault="00527225" w:rsidP="00527225">
            <w:pPr>
              <w:pStyle w:val="StyleComplexTahomaComplex11ptAccent1RightAfter-"/>
              <w:rPr>
                <w:lang w:val="es-ES"/>
              </w:rPr>
            </w:pPr>
            <w:r w:rsidRPr="00497660">
              <w:rPr>
                <w:lang w:val="es-ES"/>
              </w:rPr>
              <w:t>Presentado por</w:t>
            </w:r>
            <w:r w:rsidR="00041727" w:rsidRPr="00497660">
              <w:rPr>
                <w:lang w:val="es-ES"/>
              </w:rPr>
              <w:t>:</w:t>
            </w:r>
            <w:r w:rsidR="00041727" w:rsidRPr="00497660">
              <w:rPr>
                <w:lang w:val="es-ES"/>
              </w:rPr>
              <w:br/>
            </w:r>
            <w:r w:rsidR="00E305D3" w:rsidRPr="00497660">
              <w:rPr>
                <w:bCs/>
                <w:color w:val="365F91"/>
                <w:lang w:val="es-ES"/>
              </w:rPr>
              <w:t>presidente de la INFCOM</w:t>
            </w:r>
          </w:p>
          <w:p w14:paraId="646ECD43" w14:textId="45478898" w:rsidR="00041727" w:rsidRPr="00497660" w:rsidRDefault="00E305D3" w:rsidP="00527225">
            <w:pPr>
              <w:pStyle w:val="StyleComplexTahomaComplex11ptAccent1RightAfter-"/>
              <w:rPr>
                <w:lang w:val="es-ES"/>
              </w:rPr>
            </w:pPr>
            <w:r w:rsidRPr="00497660">
              <w:rPr>
                <w:bCs/>
                <w:color w:val="365F91"/>
                <w:lang w:val="es-ES"/>
              </w:rPr>
              <w:t>5</w:t>
            </w:r>
            <w:r w:rsidR="00527225" w:rsidRPr="00497660">
              <w:rPr>
                <w:lang w:val="es-ES"/>
              </w:rPr>
              <w:t>.</w:t>
            </w:r>
            <w:r w:rsidRPr="00497660">
              <w:rPr>
                <w:bCs/>
                <w:color w:val="365F91"/>
                <w:lang w:val="es-ES"/>
              </w:rPr>
              <w:t>I</w:t>
            </w:r>
            <w:r w:rsidR="00A41E35" w:rsidRPr="00497660">
              <w:rPr>
                <w:lang w:val="es-ES"/>
              </w:rPr>
              <w:t>.202</w:t>
            </w:r>
            <w:r w:rsidRPr="00497660">
              <w:rPr>
                <w:lang w:val="es-ES"/>
              </w:rPr>
              <w:t>3</w:t>
            </w:r>
          </w:p>
          <w:p w14:paraId="09C55EE8" w14:textId="77777777" w:rsidR="00041727" w:rsidRPr="00497660" w:rsidRDefault="00CF40BF" w:rsidP="002F6DAC">
            <w:pPr>
              <w:tabs>
                <w:tab w:val="clear" w:pos="1134"/>
              </w:tabs>
              <w:spacing w:before="120" w:after="60"/>
              <w:ind w:right="-108"/>
              <w:jc w:val="right"/>
              <w:rPr>
                <w:rFonts w:cs="Tahoma"/>
                <w:b/>
                <w:bCs/>
                <w:color w:val="365F91" w:themeColor="accent1" w:themeShade="BF"/>
                <w:szCs w:val="22"/>
                <w:lang w:val="es-ES"/>
              </w:rPr>
            </w:pPr>
            <w:r w:rsidRPr="00497660">
              <w:rPr>
                <w:rFonts w:cs="Tahoma"/>
                <w:b/>
                <w:bCs/>
                <w:color w:val="365F91" w:themeColor="accent1" w:themeShade="BF"/>
                <w:szCs w:val="22"/>
                <w:lang w:val="es-ES"/>
              </w:rPr>
              <w:t>VERSIÓN 1</w:t>
            </w:r>
          </w:p>
        </w:tc>
      </w:tr>
    </w:tbl>
    <w:p w14:paraId="0B3B2F7B" w14:textId="06332333" w:rsidR="00C4470F" w:rsidRPr="00497660" w:rsidRDefault="001527A3" w:rsidP="00514EAC">
      <w:pPr>
        <w:pStyle w:val="WMOBodyText"/>
        <w:ind w:left="3969" w:hanging="3969"/>
        <w:rPr>
          <w:b/>
          <w:lang w:val="es-ES"/>
        </w:rPr>
      </w:pPr>
      <w:r w:rsidRPr="00497660">
        <w:rPr>
          <w:b/>
          <w:lang w:val="es-ES"/>
        </w:rPr>
        <w:t xml:space="preserve">PUNTO </w:t>
      </w:r>
      <w:r w:rsidR="00E305D3" w:rsidRPr="00497660">
        <w:rPr>
          <w:b/>
          <w:lang w:val="es-ES"/>
        </w:rPr>
        <w:t>3</w:t>
      </w:r>
      <w:r w:rsidRPr="00497660">
        <w:rPr>
          <w:b/>
          <w:lang w:val="es-ES"/>
        </w:rPr>
        <w:t xml:space="preserve"> DEL ORDEN DEL DÍA:</w:t>
      </w:r>
      <w:r w:rsidR="00A41E35" w:rsidRPr="00497660">
        <w:rPr>
          <w:b/>
          <w:lang w:val="es-ES"/>
        </w:rPr>
        <w:tab/>
      </w:r>
      <w:r w:rsidR="00E305D3" w:rsidRPr="00497660">
        <w:rPr>
          <w:b/>
          <w:lang w:val="es-ES"/>
        </w:rPr>
        <w:t xml:space="preserve">APLICACIÓN DE LAS DECISIONES </w:t>
      </w:r>
      <w:r w:rsidR="00E305D3" w:rsidRPr="00497660">
        <w:rPr>
          <w:b/>
          <w:lang w:val="es-ES"/>
        </w:rPr>
        <w:br/>
        <w:t>DEL CONGRESO: CUESTIONES TÉCNICAS</w:t>
      </w:r>
    </w:p>
    <w:p w14:paraId="78993229" w14:textId="52EAF127" w:rsidR="001527A3" w:rsidRPr="00497660" w:rsidRDefault="001527A3" w:rsidP="001527A3">
      <w:pPr>
        <w:pStyle w:val="WMOBodyText"/>
        <w:ind w:left="3969" w:hanging="3969"/>
        <w:rPr>
          <w:b/>
          <w:lang w:val="es-ES"/>
        </w:rPr>
      </w:pPr>
      <w:r w:rsidRPr="00497660">
        <w:rPr>
          <w:b/>
          <w:lang w:val="es-ES"/>
        </w:rPr>
        <w:t xml:space="preserve">PUNTO </w:t>
      </w:r>
      <w:r w:rsidR="00E305D3" w:rsidRPr="00497660">
        <w:rPr>
          <w:b/>
          <w:lang w:val="es-ES"/>
        </w:rPr>
        <w:t>3.2</w:t>
      </w:r>
      <w:r w:rsidRPr="00497660">
        <w:rPr>
          <w:b/>
          <w:lang w:val="es-ES"/>
        </w:rPr>
        <w:t>:</w:t>
      </w:r>
      <w:r w:rsidRPr="00497660">
        <w:rPr>
          <w:b/>
          <w:lang w:val="es-ES"/>
        </w:rPr>
        <w:tab/>
      </w:r>
      <w:r w:rsidR="00E305D3" w:rsidRPr="00497660">
        <w:rPr>
          <w:b/>
          <w:lang w:val="es-ES"/>
        </w:rPr>
        <w:t xml:space="preserve">Meta a largo plazo 2: Observaciones </w:t>
      </w:r>
      <w:r w:rsidR="00E305D3" w:rsidRPr="00497660">
        <w:rPr>
          <w:b/>
          <w:lang w:val="es-ES"/>
        </w:rPr>
        <w:br/>
        <w:t>y predicciones del sistema Tierra</w:t>
      </w:r>
    </w:p>
    <w:p w14:paraId="5DF50396" w14:textId="05C5FF02" w:rsidR="00814CC6" w:rsidRPr="00497660" w:rsidRDefault="00E305D3" w:rsidP="00EC7CF5">
      <w:pPr>
        <w:pStyle w:val="Heading1"/>
        <w:spacing w:before="600" w:after="360"/>
        <w:rPr>
          <w:lang w:val="es-ES"/>
        </w:rPr>
      </w:pPr>
      <w:bookmarkStart w:id="0" w:name="_APPENDIX_A:_"/>
      <w:bookmarkEnd w:id="0"/>
      <w:r w:rsidRPr="00497660">
        <w:rPr>
          <w:lang w:val="es-ES"/>
        </w:rPr>
        <w:t xml:space="preserve">Centros Regionales de Instrumentos Marinos: actualización de su mandato, gobernanza </w:t>
      </w:r>
      <w:r w:rsidRPr="00497660">
        <w:rPr>
          <w:lang w:val="es-ES"/>
        </w:rPr>
        <w:br/>
        <w:t>y proceso de evaluación</w:t>
      </w:r>
    </w:p>
    <w:tbl>
      <w:tblPr>
        <w:tblStyle w:val="TableGrid"/>
        <w:tblW w:w="9526" w:type="dxa"/>
        <w:jc w:val="center"/>
        <w:tblLook w:val="04A0" w:firstRow="1" w:lastRow="0" w:firstColumn="1" w:lastColumn="0" w:noHBand="0" w:noVBand="1"/>
      </w:tblPr>
      <w:tblGrid>
        <w:gridCol w:w="9526"/>
      </w:tblGrid>
      <w:tr w:rsidR="00EC7CF5" w:rsidRPr="008E2FF6" w14:paraId="30FBFE02" w14:textId="77777777" w:rsidTr="003C5AB0">
        <w:trPr>
          <w:jc w:val="center"/>
        </w:trPr>
        <w:tc>
          <w:tcPr>
            <w:tcW w:w="9526" w:type="dxa"/>
            <w:tcBorders>
              <w:bottom w:val="nil"/>
            </w:tcBorders>
          </w:tcPr>
          <w:p w14:paraId="1B978509" w14:textId="77777777" w:rsidR="00EC7CF5" w:rsidRPr="00497660" w:rsidRDefault="00EC7CF5" w:rsidP="003C5AB0">
            <w:pPr>
              <w:pStyle w:val="WMOBodyText"/>
              <w:spacing w:after="240"/>
              <w:jc w:val="center"/>
              <w:rPr>
                <w:b/>
                <w:bCs/>
                <w:sz w:val="22"/>
                <w:szCs w:val="22"/>
                <w:lang w:val="es-ES"/>
              </w:rPr>
            </w:pPr>
            <w:r w:rsidRPr="00497660">
              <w:rPr>
                <w:b/>
                <w:bCs/>
                <w:sz w:val="22"/>
                <w:szCs w:val="22"/>
                <w:lang w:val="es-ES"/>
              </w:rPr>
              <w:t>RESUMEN</w:t>
            </w:r>
          </w:p>
          <w:p w14:paraId="1ED76132" w14:textId="67EC4FB5" w:rsidR="00581CFE" w:rsidRPr="00497660" w:rsidRDefault="00581CFE" w:rsidP="00E305D3">
            <w:pPr>
              <w:pStyle w:val="WMOBodyText"/>
              <w:spacing w:before="160"/>
              <w:jc w:val="left"/>
              <w:rPr>
                <w:lang w:val="es-ES"/>
              </w:rPr>
            </w:pPr>
            <w:r w:rsidRPr="00497660">
              <w:rPr>
                <w:b/>
                <w:bCs/>
                <w:lang w:val="es-ES"/>
              </w:rPr>
              <w:t>Documento presentado por:</w:t>
            </w:r>
            <w:r w:rsidRPr="00497660">
              <w:rPr>
                <w:lang w:val="es-ES"/>
              </w:rPr>
              <w:t xml:space="preserve"> </w:t>
            </w:r>
            <w:r w:rsidR="00E305D3" w:rsidRPr="00497660">
              <w:rPr>
                <w:lang w:val="es-ES"/>
              </w:rPr>
              <w:t>el presidente de la Comisión de Observaciones, Infraestructura y Sistemas de Información (INFCOM).</w:t>
            </w:r>
          </w:p>
          <w:p w14:paraId="47B8741C" w14:textId="3D3BB2B5" w:rsidR="00581CFE" w:rsidRPr="00497660" w:rsidRDefault="00581CFE" w:rsidP="00E305D3">
            <w:pPr>
              <w:pStyle w:val="WMOBodyText"/>
              <w:spacing w:before="160"/>
              <w:jc w:val="left"/>
              <w:rPr>
                <w:b/>
                <w:bCs/>
                <w:lang w:val="es-ES"/>
              </w:rPr>
            </w:pPr>
            <w:r w:rsidRPr="00497660">
              <w:rPr>
                <w:b/>
                <w:bCs/>
                <w:lang w:val="es-ES"/>
              </w:rPr>
              <w:t xml:space="preserve">Objetivo estratégico para 2020-2023: </w:t>
            </w:r>
            <w:r w:rsidR="00E305D3" w:rsidRPr="00497660">
              <w:rPr>
                <w:lang w:val="es-ES"/>
              </w:rPr>
              <w:t>2.1.</w:t>
            </w:r>
          </w:p>
          <w:p w14:paraId="0A4B31D0" w14:textId="5382596E" w:rsidR="00581CFE" w:rsidRPr="00497660" w:rsidRDefault="00581CFE" w:rsidP="00E305D3">
            <w:pPr>
              <w:pStyle w:val="WMOBodyText"/>
              <w:spacing w:before="160"/>
              <w:jc w:val="left"/>
              <w:rPr>
                <w:lang w:val="es-ES"/>
              </w:rPr>
            </w:pPr>
            <w:r w:rsidRPr="00497660">
              <w:rPr>
                <w:b/>
                <w:bCs/>
                <w:lang w:val="es-ES"/>
              </w:rPr>
              <w:t>Consecuencias financieras y administrativas:</w:t>
            </w:r>
            <w:r w:rsidRPr="00497660">
              <w:rPr>
                <w:lang w:val="es-ES"/>
              </w:rPr>
              <w:t xml:space="preserve"> </w:t>
            </w:r>
            <w:r w:rsidR="00E305D3" w:rsidRPr="00497660">
              <w:rPr>
                <w:lang w:val="es-ES"/>
              </w:rPr>
              <w:t>dentro de los parámetros del Plan Estratégico y del Plan de Funcionamiento para 2020-2023; se pondrán de manifiesto en el Plan Estratégico y el Plan de Funcionamiento para 2024-2027.</w:t>
            </w:r>
          </w:p>
          <w:p w14:paraId="01C2B1A9" w14:textId="662AD1DD" w:rsidR="00581CFE" w:rsidRPr="00497660" w:rsidRDefault="00581CFE" w:rsidP="00E305D3">
            <w:pPr>
              <w:pStyle w:val="WMOBodyText"/>
              <w:spacing w:before="160"/>
              <w:jc w:val="left"/>
              <w:rPr>
                <w:lang w:val="es-ES"/>
              </w:rPr>
            </w:pPr>
            <w:r w:rsidRPr="00497660">
              <w:rPr>
                <w:b/>
                <w:bCs/>
                <w:lang w:val="es-ES"/>
              </w:rPr>
              <w:t>Principales encargados de la ejecución:</w:t>
            </w:r>
            <w:r w:rsidRPr="00497660">
              <w:rPr>
                <w:lang w:val="es-ES"/>
              </w:rPr>
              <w:t xml:space="preserve"> </w:t>
            </w:r>
            <w:r w:rsidR="00E305D3" w:rsidRPr="00497660">
              <w:rPr>
                <w:lang w:val="es-ES"/>
              </w:rPr>
              <w:t xml:space="preserve">la INFCOM, en colaboración con las asociaciones regionales y con la Comisión Oceanográfica Intergubernamental </w:t>
            </w:r>
            <w:r w:rsidR="00E305D3" w:rsidRPr="00497660">
              <w:rPr>
                <w:lang w:val="es-ES"/>
              </w:rPr>
              <w:br/>
              <w:t>(UNESCO-COI).</w:t>
            </w:r>
          </w:p>
          <w:p w14:paraId="2526639B" w14:textId="511FB7C0" w:rsidR="00581CFE" w:rsidRPr="00497660" w:rsidRDefault="00581CFE" w:rsidP="00E305D3">
            <w:pPr>
              <w:pStyle w:val="WMOBodyText"/>
              <w:spacing w:before="160"/>
              <w:jc w:val="left"/>
              <w:rPr>
                <w:lang w:val="es-ES"/>
              </w:rPr>
            </w:pPr>
            <w:r w:rsidRPr="00497660">
              <w:rPr>
                <w:b/>
                <w:bCs/>
                <w:lang w:val="es-ES"/>
              </w:rPr>
              <w:t>Cronograma:</w:t>
            </w:r>
            <w:r w:rsidRPr="00497660">
              <w:rPr>
                <w:lang w:val="es-ES"/>
              </w:rPr>
              <w:t xml:space="preserve"> </w:t>
            </w:r>
            <w:r w:rsidR="00E305D3" w:rsidRPr="00497660">
              <w:rPr>
                <w:lang w:val="es-ES"/>
              </w:rPr>
              <w:t>2023-2027.</w:t>
            </w:r>
          </w:p>
          <w:p w14:paraId="4CC80887" w14:textId="3E5BE346" w:rsidR="00581CFE" w:rsidRPr="00497660" w:rsidRDefault="00581CFE" w:rsidP="00E305D3">
            <w:pPr>
              <w:pStyle w:val="WMOBodyText"/>
              <w:spacing w:before="160"/>
              <w:jc w:val="left"/>
              <w:rPr>
                <w:b/>
                <w:bCs/>
                <w:sz w:val="22"/>
                <w:szCs w:val="22"/>
                <w:lang w:val="es-ES"/>
              </w:rPr>
            </w:pPr>
            <w:r w:rsidRPr="00497660">
              <w:rPr>
                <w:b/>
                <w:bCs/>
                <w:lang w:val="es-ES"/>
              </w:rPr>
              <w:t>Medida prevista:</w:t>
            </w:r>
            <w:r w:rsidRPr="00497660">
              <w:rPr>
                <w:lang w:val="es-ES"/>
              </w:rPr>
              <w:t xml:space="preserve"> </w:t>
            </w:r>
            <w:r w:rsidR="00E305D3" w:rsidRPr="00497660">
              <w:rPr>
                <w:lang w:val="es-ES"/>
              </w:rPr>
              <w:t>examinar el proyecto de resolución 3.2(21)/1 (EC-76).</w:t>
            </w:r>
          </w:p>
        </w:tc>
      </w:tr>
      <w:tr w:rsidR="00581CFE" w:rsidRPr="008E2FF6" w14:paraId="621F28AD" w14:textId="77777777" w:rsidTr="00581CFE">
        <w:trPr>
          <w:trHeight w:val="277"/>
          <w:jc w:val="center"/>
        </w:trPr>
        <w:tc>
          <w:tcPr>
            <w:tcW w:w="9526" w:type="dxa"/>
            <w:tcBorders>
              <w:top w:val="nil"/>
              <w:left w:val="single" w:sz="4" w:space="0" w:color="auto"/>
              <w:bottom w:val="single" w:sz="4" w:space="0" w:color="auto"/>
              <w:right w:val="single" w:sz="4" w:space="0" w:color="auto"/>
            </w:tcBorders>
          </w:tcPr>
          <w:p w14:paraId="4E4C59D5" w14:textId="77777777" w:rsidR="00581CFE" w:rsidRPr="00497660" w:rsidRDefault="00581CFE" w:rsidP="003C5AB0">
            <w:pPr>
              <w:pStyle w:val="WMOBodyText"/>
              <w:spacing w:before="120" w:after="120"/>
              <w:jc w:val="left"/>
              <w:rPr>
                <w:lang w:val="es-ES"/>
              </w:rPr>
            </w:pPr>
          </w:p>
        </w:tc>
      </w:tr>
    </w:tbl>
    <w:p w14:paraId="60686F0E" w14:textId="77777777" w:rsidR="00B01B02" w:rsidRPr="00497660" w:rsidRDefault="00B01B02" w:rsidP="00EC7CF5">
      <w:pPr>
        <w:pStyle w:val="WMOBodyText"/>
        <w:spacing w:before="0"/>
        <w:rPr>
          <w:lang w:val="es-ES"/>
        </w:rPr>
      </w:pPr>
    </w:p>
    <w:p w14:paraId="21794FBE" w14:textId="77777777" w:rsidR="00B01B02" w:rsidRPr="00497660" w:rsidRDefault="00B01B02">
      <w:pPr>
        <w:tabs>
          <w:tab w:val="clear" w:pos="1134"/>
        </w:tabs>
        <w:jc w:val="left"/>
        <w:rPr>
          <w:rFonts w:eastAsia="Verdana" w:cs="Verdana"/>
          <w:caps/>
          <w:kern w:val="32"/>
          <w:sz w:val="24"/>
          <w:szCs w:val="24"/>
          <w:lang w:val="es-ES" w:eastAsia="zh-TW"/>
        </w:rPr>
      </w:pPr>
      <w:r w:rsidRPr="00497660">
        <w:rPr>
          <w:lang w:val="es-ES"/>
        </w:rPr>
        <w:br w:type="page"/>
      </w:r>
    </w:p>
    <w:p w14:paraId="58F07F01" w14:textId="77777777" w:rsidR="00E305D3" w:rsidRPr="00497660" w:rsidRDefault="00E305D3" w:rsidP="00E305D3">
      <w:pPr>
        <w:pStyle w:val="Heading1"/>
        <w:rPr>
          <w:lang w:val="es-ES"/>
        </w:rPr>
      </w:pPr>
      <w:r w:rsidRPr="00497660">
        <w:rPr>
          <w:lang w:val="es-ES"/>
        </w:rPr>
        <w:lastRenderedPageBreak/>
        <w:t>CONSIDERACIONES GENERALES</w:t>
      </w:r>
    </w:p>
    <w:p w14:paraId="1D452899" w14:textId="77777777" w:rsidR="00E305D3" w:rsidRPr="00497660" w:rsidRDefault="00E305D3" w:rsidP="00E305D3">
      <w:pPr>
        <w:pStyle w:val="Heading3"/>
        <w:rPr>
          <w:b w:val="0"/>
          <w:bCs w:val="0"/>
          <w:lang w:val="es-ES"/>
        </w:rPr>
      </w:pPr>
      <w:r w:rsidRPr="00497660">
        <w:rPr>
          <w:lang w:val="es-ES"/>
        </w:rPr>
        <w:t>Información general</w:t>
      </w:r>
    </w:p>
    <w:p w14:paraId="01334A41" w14:textId="2B8EAC21" w:rsidR="00E305D3" w:rsidRPr="00497660" w:rsidRDefault="00E305D3" w:rsidP="00E305D3">
      <w:pPr>
        <w:pStyle w:val="WMOBodyText"/>
        <w:tabs>
          <w:tab w:val="left" w:pos="567"/>
          <w:tab w:val="left" w:pos="1134"/>
        </w:tabs>
        <w:ind w:hanging="11"/>
        <w:rPr>
          <w:lang w:val="es-ES"/>
        </w:rPr>
      </w:pPr>
      <w:r w:rsidRPr="00497660">
        <w:rPr>
          <w:lang w:val="es-ES"/>
        </w:rPr>
        <w:t>1.</w:t>
      </w:r>
      <w:r w:rsidRPr="00497660">
        <w:rPr>
          <w:lang w:val="es-ES"/>
        </w:rPr>
        <w:tab/>
      </w:r>
      <w:r w:rsidR="00744D57" w:rsidRPr="00497660">
        <w:rPr>
          <w:lang w:val="es-ES"/>
        </w:rPr>
        <w:t>L</w:t>
      </w:r>
      <w:r w:rsidRPr="00497660">
        <w:rPr>
          <w:lang w:val="es-ES"/>
        </w:rPr>
        <w:t>a reforma de la Organización Meteorológica Mundial (OMM)</w:t>
      </w:r>
      <w:r w:rsidR="00744D57" w:rsidRPr="00497660">
        <w:rPr>
          <w:lang w:val="es-ES"/>
        </w:rPr>
        <w:t xml:space="preserve"> obliga a </w:t>
      </w:r>
      <w:r w:rsidRPr="00497660">
        <w:rPr>
          <w:lang w:val="es-ES"/>
        </w:rPr>
        <w:t xml:space="preserve">modificar determinados procesos de designación y seguimiento de los centros de la OMM </w:t>
      </w:r>
      <w:r w:rsidR="00744D57" w:rsidRPr="00497660">
        <w:rPr>
          <w:lang w:val="es-ES"/>
        </w:rPr>
        <w:t>par</w:t>
      </w:r>
      <w:r w:rsidRPr="00497660">
        <w:rPr>
          <w:lang w:val="es-ES"/>
        </w:rPr>
        <w:t xml:space="preserve">a </w:t>
      </w:r>
      <w:r w:rsidR="00744D57" w:rsidRPr="00497660">
        <w:rPr>
          <w:lang w:val="es-ES"/>
        </w:rPr>
        <w:t xml:space="preserve">que tengan en cuenta </w:t>
      </w:r>
      <w:r w:rsidRPr="00497660">
        <w:rPr>
          <w:lang w:val="es-ES"/>
        </w:rPr>
        <w:t xml:space="preserve">la estructura de las </w:t>
      </w:r>
      <w:r w:rsidR="00744D57" w:rsidRPr="00497660">
        <w:rPr>
          <w:lang w:val="es-ES"/>
        </w:rPr>
        <w:t xml:space="preserve">nuevas </w:t>
      </w:r>
      <w:r w:rsidRPr="00497660">
        <w:rPr>
          <w:lang w:val="es-ES"/>
        </w:rPr>
        <w:t>comisiones técnicas. En la 73ª reunión del Consejo Ejecutivo ya se abordaron los procedimientos establecidos para algunos centros. Ahora también se ha revisado el proceso de designación y evaluación de los Centros Regionales de Instrumentos Marinos (CRIM).</w:t>
      </w:r>
    </w:p>
    <w:p w14:paraId="27B45CD5" w14:textId="337BEB5A" w:rsidR="00E305D3" w:rsidRPr="00497660" w:rsidRDefault="00E305D3" w:rsidP="00E305D3">
      <w:pPr>
        <w:pStyle w:val="WMOBodyText"/>
        <w:tabs>
          <w:tab w:val="left" w:pos="567"/>
          <w:tab w:val="left" w:pos="1134"/>
        </w:tabs>
        <w:ind w:hanging="11"/>
        <w:rPr>
          <w:lang w:val="es-ES"/>
        </w:rPr>
      </w:pPr>
      <w:r w:rsidRPr="00497660">
        <w:rPr>
          <w:lang w:val="es-ES"/>
        </w:rPr>
        <w:t>2.</w:t>
      </w:r>
      <w:r w:rsidRPr="00497660">
        <w:rPr>
          <w:lang w:val="es-ES"/>
        </w:rPr>
        <w:tab/>
        <w:t xml:space="preserve">Para simplificar los procedimientos de la OMM, los procesos de </w:t>
      </w:r>
      <w:r w:rsidR="00E63CFB" w:rsidRPr="00497660">
        <w:rPr>
          <w:lang w:val="es-ES"/>
        </w:rPr>
        <w:t>designación</w:t>
      </w:r>
      <w:r w:rsidRPr="00497660">
        <w:rPr>
          <w:lang w:val="es-ES"/>
        </w:rPr>
        <w:t xml:space="preserve"> de los Centros Regionales de Instrumentos (CRI) y de los Centros Regionales del Sistema Mundial Integrado de Sistemas de Observación de la OMM (WIGOS) </w:t>
      </w:r>
      <w:r w:rsidR="00744D57" w:rsidRPr="00497660">
        <w:rPr>
          <w:lang w:val="es-ES"/>
        </w:rPr>
        <w:t xml:space="preserve">se armonizaron en la medida de lo posible. </w:t>
      </w:r>
      <w:r w:rsidRPr="00497660">
        <w:rPr>
          <w:lang w:val="es-ES"/>
        </w:rPr>
        <w:t xml:space="preserve">Se sigue el mismo </w:t>
      </w:r>
      <w:r w:rsidR="00744D57" w:rsidRPr="00497660">
        <w:rPr>
          <w:lang w:val="es-ES"/>
        </w:rPr>
        <w:t>método</w:t>
      </w:r>
      <w:r w:rsidRPr="00497660">
        <w:rPr>
          <w:lang w:val="es-ES"/>
        </w:rPr>
        <w:t xml:space="preserve"> para el procedimiento que actualmente se propone para los CRIM.</w:t>
      </w:r>
    </w:p>
    <w:p w14:paraId="4D5A1A37" w14:textId="2F29BEBE" w:rsidR="00E305D3" w:rsidRPr="00497660" w:rsidRDefault="00E305D3" w:rsidP="00E305D3">
      <w:pPr>
        <w:pStyle w:val="WMOBodyText"/>
        <w:tabs>
          <w:tab w:val="left" w:pos="567"/>
          <w:tab w:val="left" w:pos="1134"/>
        </w:tabs>
        <w:ind w:hanging="11"/>
        <w:rPr>
          <w:lang w:val="es-ES"/>
        </w:rPr>
      </w:pPr>
      <w:r w:rsidRPr="00497660">
        <w:rPr>
          <w:lang w:val="es-ES"/>
        </w:rPr>
        <w:t>3.</w:t>
      </w:r>
      <w:r w:rsidRPr="00497660">
        <w:rPr>
          <w:lang w:val="es-ES"/>
        </w:rPr>
        <w:tab/>
        <w:t>Se reconoce que es preciso seguir trabajando en los procesos de auditoría de esos centros a</w:t>
      </w:r>
      <w:r w:rsidR="00744D57" w:rsidRPr="00497660">
        <w:rPr>
          <w:lang w:val="es-ES"/>
        </w:rPr>
        <w:t xml:space="preserve"> fin</w:t>
      </w:r>
      <w:r w:rsidRPr="00497660">
        <w:rPr>
          <w:lang w:val="es-ES"/>
        </w:rPr>
        <w:t xml:space="preserve"> de que estén en consonancia con las prácticas y procedimientos normalizados y recomendados descritos en el </w:t>
      </w:r>
      <w:hyperlink r:id="rId12" w:anchor=".Y9vILHbMKUl" w:history="1">
        <w:r w:rsidRPr="00497660">
          <w:rPr>
            <w:rStyle w:val="Hyperlink"/>
            <w:i/>
            <w:iCs/>
            <w:lang w:val="es-ES"/>
          </w:rPr>
          <w:t>Reglamento Técnico</w:t>
        </w:r>
      </w:hyperlink>
      <w:r w:rsidRPr="00497660">
        <w:rPr>
          <w:lang w:val="es-ES"/>
        </w:rPr>
        <w:t xml:space="preserve"> (OMM-Nº 49), Volumen I. Esta labor está en curso.</w:t>
      </w:r>
    </w:p>
    <w:p w14:paraId="14AC9639" w14:textId="77777777" w:rsidR="00E305D3" w:rsidRPr="00497660" w:rsidRDefault="00E305D3" w:rsidP="00E305D3">
      <w:pPr>
        <w:pStyle w:val="WMOBodyText"/>
        <w:tabs>
          <w:tab w:val="left" w:pos="567"/>
        </w:tabs>
        <w:rPr>
          <w:b/>
          <w:bCs/>
          <w:lang w:val="es-ES"/>
        </w:rPr>
      </w:pPr>
      <w:r w:rsidRPr="00497660">
        <w:rPr>
          <w:b/>
          <w:bCs/>
          <w:lang w:val="es-ES"/>
        </w:rPr>
        <w:t>Medida prevista</w:t>
      </w:r>
    </w:p>
    <w:p w14:paraId="3C0BC998" w14:textId="77777777" w:rsidR="00E305D3" w:rsidRPr="00497660" w:rsidRDefault="00E305D3" w:rsidP="00E305D3">
      <w:pPr>
        <w:pStyle w:val="WMOBodyText"/>
        <w:tabs>
          <w:tab w:val="left" w:pos="567"/>
          <w:tab w:val="left" w:pos="1134"/>
        </w:tabs>
        <w:ind w:hanging="11"/>
        <w:rPr>
          <w:lang w:val="es-ES"/>
        </w:rPr>
      </w:pPr>
      <w:bookmarkStart w:id="1" w:name="_Ref108012355"/>
      <w:r w:rsidRPr="00497660">
        <w:rPr>
          <w:lang w:val="es-ES"/>
        </w:rPr>
        <w:t>4.</w:t>
      </w:r>
      <w:r w:rsidRPr="00497660">
        <w:rPr>
          <w:lang w:val="es-ES"/>
        </w:rPr>
        <w:tab/>
        <w:t>En virtud de lo que antecede, el Consejo Ejecutivo podría aprobar la resolución que figura en el presente documento.</w:t>
      </w:r>
      <w:bookmarkEnd w:id="1"/>
    </w:p>
    <w:p w14:paraId="2B41B199" w14:textId="77777777" w:rsidR="00E305D3" w:rsidRPr="00497660" w:rsidRDefault="00E305D3" w:rsidP="00E305D3">
      <w:pPr>
        <w:tabs>
          <w:tab w:val="left" w:pos="720"/>
        </w:tabs>
        <w:rPr>
          <w:rFonts w:eastAsia="Verdana" w:cs="Verdana"/>
          <w:b/>
          <w:bCs/>
          <w:caps/>
          <w:kern w:val="32"/>
          <w:sz w:val="24"/>
          <w:szCs w:val="24"/>
          <w:lang w:val="es-ES" w:eastAsia="zh-TW"/>
        </w:rPr>
      </w:pPr>
      <w:r w:rsidRPr="00497660">
        <w:rPr>
          <w:lang w:val="es-ES"/>
        </w:rPr>
        <w:br w:type="page"/>
      </w:r>
    </w:p>
    <w:p w14:paraId="45F4F5D4" w14:textId="59CBF47B" w:rsidR="00581CFE" w:rsidRPr="00497660" w:rsidRDefault="00581CFE" w:rsidP="00E305D3">
      <w:pPr>
        <w:pStyle w:val="Heading1"/>
        <w:rPr>
          <w:lang w:val="es-ES"/>
        </w:rPr>
      </w:pPr>
      <w:r w:rsidRPr="00497660">
        <w:rPr>
          <w:lang w:val="es-ES"/>
        </w:rPr>
        <w:lastRenderedPageBreak/>
        <w:t>PROYECTO DE RESOLUCIÓN</w:t>
      </w:r>
    </w:p>
    <w:p w14:paraId="61879CA2" w14:textId="2177C4E3" w:rsidR="00581CFE" w:rsidRPr="00497660" w:rsidRDefault="00581CFE" w:rsidP="00581CFE">
      <w:pPr>
        <w:pStyle w:val="Heading2"/>
        <w:rPr>
          <w:lang w:val="es-ES"/>
        </w:rPr>
      </w:pPr>
      <w:r w:rsidRPr="00497660">
        <w:rPr>
          <w:lang w:val="es-ES"/>
        </w:rPr>
        <w:t xml:space="preserve">Proyecto de Resolución </w:t>
      </w:r>
      <w:r w:rsidR="00E305D3" w:rsidRPr="00497660">
        <w:rPr>
          <w:lang w:val="es-ES"/>
        </w:rPr>
        <w:t>3.2(21)</w:t>
      </w:r>
      <w:r w:rsidRPr="00497660">
        <w:rPr>
          <w:lang w:val="es-ES"/>
        </w:rPr>
        <w:t>/1 (EC-7</w:t>
      </w:r>
      <w:r w:rsidR="0050607D" w:rsidRPr="00497660">
        <w:rPr>
          <w:lang w:val="es-ES"/>
        </w:rPr>
        <w:t>6</w:t>
      </w:r>
      <w:r w:rsidRPr="00497660">
        <w:rPr>
          <w:lang w:val="es-ES"/>
        </w:rPr>
        <w:t>)</w:t>
      </w:r>
    </w:p>
    <w:p w14:paraId="2A90CBCB" w14:textId="7E80B455" w:rsidR="00581CFE" w:rsidRPr="00497660" w:rsidRDefault="00E305D3" w:rsidP="00581CFE">
      <w:pPr>
        <w:pStyle w:val="Heading2"/>
        <w:rPr>
          <w:lang w:val="es-ES"/>
        </w:rPr>
      </w:pPr>
      <w:r w:rsidRPr="00497660">
        <w:rPr>
          <w:lang w:val="es-ES"/>
        </w:rPr>
        <w:t>Centros Regionales de Instrumentos Marinos: actualización de su mandato, gobernanza y proceso de evaluación</w:t>
      </w:r>
    </w:p>
    <w:p w14:paraId="0FE6F587" w14:textId="77777777" w:rsidR="00581CFE" w:rsidRPr="00497660" w:rsidRDefault="00581CFE" w:rsidP="00581CFE">
      <w:pPr>
        <w:pStyle w:val="WMOBodyText"/>
        <w:rPr>
          <w:lang w:val="es-ES"/>
        </w:rPr>
      </w:pPr>
      <w:r w:rsidRPr="00497660">
        <w:rPr>
          <w:lang w:val="es-ES"/>
        </w:rPr>
        <w:t>EL CONSEJO EJECUTIVO,</w:t>
      </w:r>
    </w:p>
    <w:p w14:paraId="093747F3" w14:textId="4361EE97" w:rsidR="00E305D3" w:rsidRPr="00497660" w:rsidRDefault="00E305D3" w:rsidP="00E305D3">
      <w:pPr>
        <w:pStyle w:val="WMOBodyText"/>
        <w:rPr>
          <w:color w:val="221E1F"/>
          <w:lang w:val="es-ES"/>
        </w:rPr>
      </w:pPr>
      <w:r w:rsidRPr="00497660">
        <w:rPr>
          <w:b/>
          <w:bCs/>
          <w:lang w:val="es-ES"/>
        </w:rPr>
        <w:t xml:space="preserve">Recordando </w:t>
      </w:r>
      <w:r w:rsidRPr="00497660">
        <w:rPr>
          <w:lang w:val="es-ES"/>
        </w:rPr>
        <w:t xml:space="preserve">la </w:t>
      </w:r>
      <w:hyperlink r:id="rId13" w:anchor="page=227" w:history="1">
        <w:r w:rsidRPr="00497660">
          <w:rPr>
            <w:rStyle w:val="Hyperlink"/>
            <w:lang w:val="es-ES"/>
          </w:rPr>
          <w:t>Resolución 9 (Cg-XVI)</w:t>
        </w:r>
      </w:hyperlink>
      <w:r w:rsidRPr="00497660">
        <w:rPr>
          <w:lang w:val="es-ES"/>
        </w:rPr>
        <w:t xml:space="preserve"> — Designación de Centros Regionales de Instrumentos Marinos, la </w:t>
      </w:r>
      <w:hyperlink r:id="rId14" w:anchor="page=141" w:history="1">
        <w:r w:rsidRPr="00497660">
          <w:rPr>
            <w:rStyle w:val="Hyperlink"/>
            <w:lang w:val="es-ES"/>
          </w:rPr>
          <w:t>Resolución 4 (EC-LXII)</w:t>
        </w:r>
      </w:hyperlink>
      <w:r w:rsidRPr="00497660">
        <w:rPr>
          <w:lang w:val="es-ES"/>
        </w:rPr>
        <w:t xml:space="preserve"> — Informe de la tercera reunión de la Comisión Técnica Mixta OMM/COI sobre Oceanografía y Meteorología Marina, la </w:t>
      </w:r>
      <w:hyperlink r:id="rId15" w:anchor="page=45" w:history="1">
        <w:r w:rsidRPr="00497660">
          <w:rPr>
            <w:rStyle w:val="Hyperlink"/>
            <w:lang w:val="es-ES"/>
          </w:rPr>
          <w:t>Resolución 7 (Cg-18)</w:t>
        </w:r>
      </w:hyperlink>
      <w:r w:rsidRPr="00497660">
        <w:rPr>
          <w:lang w:val="es-ES"/>
        </w:rPr>
        <w:t xml:space="preserve"> — Establecimiento de las comisiones técnicas de la Organización Meteorológica Mundial para el decimoctavo período financiero</w:t>
      </w:r>
      <w:r w:rsidR="00233961" w:rsidRPr="00497660">
        <w:rPr>
          <w:lang w:val="es-ES"/>
        </w:rPr>
        <w:t>,</w:t>
      </w:r>
      <w:r w:rsidRPr="00497660">
        <w:rPr>
          <w:lang w:val="es-ES"/>
        </w:rPr>
        <w:t xml:space="preserve"> y la </w:t>
      </w:r>
      <w:hyperlink r:id="rId16" w:anchor="page=365" w:history="1">
        <w:r w:rsidRPr="00497660">
          <w:rPr>
            <w:rStyle w:val="Hyperlink"/>
            <w:lang w:val="es-ES"/>
          </w:rPr>
          <w:t>Resolución 17 (EC-73)</w:t>
        </w:r>
      </w:hyperlink>
      <w:r w:rsidRPr="00497660">
        <w:rPr>
          <w:lang w:val="es-ES"/>
        </w:rPr>
        <w:t xml:space="preserve"> — Refuerzo de los Centros Regionales de Instrumentos,</w:t>
      </w:r>
    </w:p>
    <w:p w14:paraId="28CFEAEE" w14:textId="192E82A4" w:rsidR="00E305D3" w:rsidRPr="00497660" w:rsidRDefault="00E305D3" w:rsidP="00E305D3">
      <w:pPr>
        <w:pStyle w:val="WMOBodyText"/>
        <w:rPr>
          <w:lang w:val="es-ES"/>
        </w:rPr>
      </w:pPr>
      <w:r w:rsidRPr="00497660">
        <w:rPr>
          <w:b/>
          <w:bCs/>
          <w:lang w:val="es-ES"/>
        </w:rPr>
        <w:t xml:space="preserve">Habiendo examinado </w:t>
      </w:r>
      <w:r w:rsidRPr="00497660">
        <w:rPr>
          <w:lang w:val="es-ES"/>
        </w:rPr>
        <w:t xml:space="preserve">la </w:t>
      </w:r>
      <w:hyperlink r:id="rId17" w:history="1">
        <w:r w:rsidRPr="00497660">
          <w:rPr>
            <w:rStyle w:val="Hyperlink"/>
            <w:lang w:val="es-ES"/>
          </w:rPr>
          <w:t>Recomendación 6.2(3)/1 (INFCOM-2)</w:t>
        </w:r>
      </w:hyperlink>
      <w:r w:rsidRPr="00497660">
        <w:rPr>
          <w:lang w:val="es-ES"/>
        </w:rPr>
        <w:t xml:space="preserve"> — Centros Regionales de Instrumentos Marinos: actualización de su mandato, gobernanza y proceso de evaluación,</w:t>
      </w:r>
    </w:p>
    <w:p w14:paraId="4B746209" w14:textId="1D0AD90C" w:rsidR="00E305D3" w:rsidRPr="00497660" w:rsidRDefault="00E305D3" w:rsidP="00E305D3">
      <w:pPr>
        <w:pStyle w:val="WMOBodyText"/>
        <w:rPr>
          <w:lang w:val="es-ES"/>
        </w:rPr>
      </w:pPr>
      <w:r w:rsidRPr="00497660">
        <w:rPr>
          <w:b/>
          <w:bCs/>
          <w:lang w:val="es-ES"/>
        </w:rPr>
        <w:t xml:space="preserve">Habiendo examinado </w:t>
      </w:r>
      <w:r w:rsidRPr="00497660">
        <w:rPr>
          <w:lang w:val="es-ES"/>
        </w:rPr>
        <w:t>l</w:t>
      </w:r>
      <w:r w:rsidR="00233961" w:rsidRPr="00497660">
        <w:rPr>
          <w:lang w:val="es-ES"/>
        </w:rPr>
        <w:t>a</w:t>
      </w:r>
      <w:r w:rsidRPr="00497660">
        <w:rPr>
          <w:lang w:val="es-ES"/>
        </w:rPr>
        <w:t xml:space="preserve"> </w:t>
      </w:r>
      <w:r w:rsidR="00233961" w:rsidRPr="00497660">
        <w:rPr>
          <w:lang w:val="es-ES"/>
        </w:rPr>
        <w:t xml:space="preserve">versión actualizada del </w:t>
      </w:r>
      <w:r w:rsidRPr="00497660">
        <w:rPr>
          <w:lang w:val="es-ES"/>
        </w:rPr>
        <w:t xml:space="preserve">mandato de los Centros Regionales de Instrumentos Marinos (CRIM) y el proceso de designación, evaluación y confirmación de esos centros (en lo sucesivo, </w:t>
      </w:r>
      <w:r w:rsidR="00233961" w:rsidRPr="00497660">
        <w:rPr>
          <w:lang w:val="es-ES"/>
        </w:rPr>
        <w:t xml:space="preserve">el </w:t>
      </w:r>
      <w:r w:rsidRPr="00497660">
        <w:rPr>
          <w:lang w:val="es-ES"/>
        </w:rPr>
        <w:t xml:space="preserve">"proceso de los CRIM") </w:t>
      </w:r>
      <w:r w:rsidR="00233961" w:rsidRPr="00497660">
        <w:rPr>
          <w:lang w:val="es-ES"/>
        </w:rPr>
        <w:t xml:space="preserve">que ha </w:t>
      </w:r>
      <w:r w:rsidRPr="00497660">
        <w:rPr>
          <w:lang w:val="es-ES"/>
        </w:rPr>
        <w:t>elaborado la Comisión de Observaciones, Infraestructura y Sistemas de Información (INFCOM),</w:t>
      </w:r>
    </w:p>
    <w:p w14:paraId="4AE1C83D" w14:textId="77777777" w:rsidR="00E305D3" w:rsidRPr="00497660" w:rsidRDefault="00E305D3" w:rsidP="00E305D3">
      <w:pPr>
        <w:pStyle w:val="WMOBodyText"/>
        <w:rPr>
          <w:b/>
          <w:bCs/>
          <w:lang w:val="es-ES"/>
        </w:rPr>
      </w:pPr>
      <w:r w:rsidRPr="00497660">
        <w:rPr>
          <w:b/>
          <w:bCs/>
          <w:lang w:val="es-ES"/>
        </w:rPr>
        <w:t>Aprueba</w:t>
      </w:r>
      <w:r w:rsidRPr="00497660">
        <w:rPr>
          <w:lang w:val="es-ES"/>
        </w:rPr>
        <w:t>:</w:t>
      </w:r>
    </w:p>
    <w:p w14:paraId="52CBA540" w14:textId="2E15B9CD" w:rsidR="00E305D3" w:rsidRPr="00497660" w:rsidRDefault="00E305D3" w:rsidP="00E305D3">
      <w:pPr>
        <w:pStyle w:val="WMOIndent1"/>
        <w:rPr>
          <w:lang w:val="es-ES"/>
        </w:rPr>
      </w:pPr>
      <w:r w:rsidRPr="00497660">
        <w:rPr>
          <w:lang w:val="es-ES"/>
        </w:rPr>
        <w:t>1)</w:t>
      </w:r>
      <w:r w:rsidRPr="00497660">
        <w:rPr>
          <w:lang w:val="es-ES"/>
        </w:rPr>
        <w:tab/>
        <w:t>l</w:t>
      </w:r>
      <w:r w:rsidR="00233961" w:rsidRPr="00497660">
        <w:rPr>
          <w:lang w:val="es-ES"/>
        </w:rPr>
        <w:t>a</w:t>
      </w:r>
      <w:r w:rsidRPr="00497660">
        <w:rPr>
          <w:lang w:val="es-ES"/>
        </w:rPr>
        <w:t xml:space="preserve"> </w:t>
      </w:r>
      <w:r w:rsidR="00233961" w:rsidRPr="00497660">
        <w:rPr>
          <w:lang w:val="es-ES"/>
        </w:rPr>
        <w:t xml:space="preserve">versión actualizada del </w:t>
      </w:r>
      <w:r w:rsidRPr="00497660">
        <w:rPr>
          <w:lang w:val="es-ES"/>
        </w:rPr>
        <w:t>mandato de los CRIM</w:t>
      </w:r>
      <w:r w:rsidR="00745997" w:rsidRPr="00497660">
        <w:rPr>
          <w:lang w:val="es-ES"/>
        </w:rPr>
        <w:t>,</w:t>
      </w:r>
      <w:r w:rsidRPr="00497660">
        <w:rPr>
          <w:lang w:val="es-ES"/>
        </w:rPr>
        <w:t xml:space="preserve"> que figura en el </w:t>
      </w:r>
      <w:hyperlink w:anchor="Anexo1" w:history="1">
        <w:r w:rsidRPr="00497660">
          <w:rPr>
            <w:rStyle w:val="Hyperlink"/>
            <w:lang w:val="es-ES"/>
          </w:rPr>
          <w:t>anexo 1</w:t>
        </w:r>
      </w:hyperlink>
      <w:r w:rsidRPr="00497660">
        <w:rPr>
          <w:lang w:val="es-ES"/>
        </w:rPr>
        <w:t xml:space="preserve"> al presente proyecto de resolución;</w:t>
      </w:r>
    </w:p>
    <w:p w14:paraId="698F60F6" w14:textId="1285C6B7" w:rsidR="00E305D3" w:rsidRPr="00497660" w:rsidRDefault="00E305D3" w:rsidP="00E305D3">
      <w:pPr>
        <w:pStyle w:val="WMOIndent1"/>
        <w:rPr>
          <w:lang w:val="es-ES"/>
        </w:rPr>
      </w:pPr>
      <w:r w:rsidRPr="00497660">
        <w:rPr>
          <w:lang w:val="es-ES"/>
        </w:rPr>
        <w:t>2)</w:t>
      </w:r>
      <w:r w:rsidRPr="00497660">
        <w:rPr>
          <w:lang w:val="es-ES"/>
        </w:rPr>
        <w:tab/>
        <w:t>el proceso de designación, evaluación y confirmación de los CRIM</w:t>
      </w:r>
      <w:r w:rsidR="00745997" w:rsidRPr="00497660">
        <w:rPr>
          <w:lang w:val="es-ES"/>
        </w:rPr>
        <w:t>,</w:t>
      </w:r>
      <w:r w:rsidR="00233961" w:rsidRPr="00497660">
        <w:rPr>
          <w:lang w:val="es-ES"/>
        </w:rPr>
        <w:t xml:space="preserve"> que figura en el </w:t>
      </w:r>
      <w:hyperlink w:anchor="Anexo2" w:history="1">
        <w:r w:rsidRPr="00497660">
          <w:rPr>
            <w:rStyle w:val="Hyperlink"/>
            <w:lang w:val="es-ES"/>
          </w:rPr>
          <w:t>anexo</w:t>
        </w:r>
        <w:r w:rsidR="00233961" w:rsidRPr="00497660">
          <w:rPr>
            <w:rStyle w:val="Hyperlink"/>
            <w:lang w:val="es-ES"/>
          </w:rPr>
          <w:t> </w:t>
        </w:r>
        <w:r w:rsidRPr="00497660">
          <w:rPr>
            <w:rStyle w:val="Hyperlink"/>
            <w:lang w:val="es-ES"/>
          </w:rPr>
          <w:t>2</w:t>
        </w:r>
      </w:hyperlink>
      <w:r w:rsidRPr="00497660">
        <w:rPr>
          <w:lang w:val="es-ES"/>
        </w:rPr>
        <w:t xml:space="preserve"> al presente proyecto de resolución;</w:t>
      </w:r>
    </w:p>
    <w:p w14:paraId="3C87BFF8" w14:textId="35E4B84B" w:rsidR="00E305D3" w:rsidRPr="00497660" w:rsidRDefault="00496DB3" w:rsidP="00E305D3">
      <w:pPr>
        <w:pStyle w:val="WMOBodyText"/>
        <w:rPr>
          <w:lang w:val="es-ES"/>
        </w:rPr>
      </w:pPr>
      <w:r w:rsidRPr="00497660">
        <w:rPr>
          <w:lang w:val="es-ES"/>
        </w:rPr>
        <w:t xml:space="preserve">a condición de que </w:t>
      </w:r>
      <w:r w:rsidR="00E305D3" w:rsidRPr="00497660">
        <w:rPr>
          <w:lang w:val="es-ES"/>
        </w:rPr>
        <w:t>la Asamblea de la Comisión Oceanográfica Intergubernamental (</w:t>
      </w:r>
      <w:r w:rsidRPr="00497660">
        <w:rPr>
          <w:lang w:val="es-ES"/>
        </w:rPr>
        <w:t>UNESCO</w:t>
      </w:r>
      <w:r w:rsidRPr="00497660">
        <w:rPr>
          <w:lang w:val="es-ES"/>
        </w:rPr>
        <w:noBreakHyphen/>
      </w:r>
      <w:r w:rsidR="00E305D3" w:rsidRPr="00497660">
        <w:rPr>
          <w:lang w:val="es-ES"/>
        </w:rPr>
        <w:t xml:space="preserve">COI) </w:t>
      </w:r>
      <w:r w:rsidRPr="00497660">
        <w:rPr>
          <w:lang w:val="es-ES"/>
        </w:rPr>
        <w:t xml:space="preserve">apruebe de forma paralela dichos documentos </w:t>
      </w:r>
      <w:r w:rsidR="00E305D3" w:rsidRPr="00497660">
        <w:rPr>
          <w:lang w:val="es-ES"/>
        </w:rPr>
        <w:t>en su próxima reunión;</w:t>
      </w:r>
      <w:bookmarkStart w:id="2" w:name="_Hlk108109656"/>
      <w:bookmarkEnd w:id="2"/>
    </w:p>
    <w:p w14:paraId="3EDC5793" w14:textId="11A0FA74" w:rsidR="00E305D3" w:rsidRPr="00497660" w:rsidRDefault="00E305D3" w:rsidP="00E305D3">
      <w:pPr>
        <w:pStyle w:val="WMOBodyText"/>
        <w:rPr>
          <w:lang w:val="es-ES"/>
        </w:rPr>
      </w:pPr>
      <w:r w:rsidRPr="00497660">
        <w:rPr>
          <w:b/>
          <w:bCs/>
          <w:lang w:val="es-ES"/>
        </w:rPr>
        <w:t xml:space="preserve">Solicita </w:t>
      </w:r>
      <w:r w:rsidRPr="00497660">
        <w:rPr>
          <w:lang w:val="es-ES"/>
        </w:rPr>
        <w:t xml:space="preserve">al Secretario General que </w:t>
      </w:r>
      <w:r w:rsidR="00496DB3" w:rsidRPr="00497660">
        <w:rPr>
          <w:lang w:val="es-ES"/>
        </w:rPr>
        <w:t xml:space="preserve">adopte las medidas </w:t>
      </w:r>
      <w:r w:rsidRPr="00497660">
        <w:rPr>
          <w:lang w:val="es-ES"/>
        </w:rPr>
        <w:t>necesari</w:t>
      </w:r>
      <w:r w:rsidR="00496DB3" w:rsidRPr="00497660">
        <w:rPr>
          <w:lang w:val="es-ES"/>
        </w:rPr>
        <w:t>as</w:t>
      </w:r>
      <w:r w:rsidRPr="00497660">
        <w:rPr>
          <w:lang w:val="es-ES"/>
        </w:rPr>
        <w:t xml:space="preserve"> para la publicación de la versión actualizada del mandato </w:t>
      </w:r>
      <w:r w:rsidR="00496DB3" w:rsidRPr="00497660">
        <w:rPr>
          <w:lang w:val="es-ES"/>
        </w:rPr>
        <w:t xml:space="preserve">de los CRIM </w:t>
      </w:r>
      <w:r w:rsidRPr="00497660">
        <w:rPr>
          <w:lang w:val="es-ES"/>
        </w:rPr>
        <w:t xml:space="preserve">y el proceso </w:t>
      </w:r>
      <w:r w:rsidR="00496DB3" w:rsidRPr="00497660">
        <w:rPr>
          <w:lang w:val="es-ES"/>
        </w:rPr>
        <w:t xml:space="preserve">de </w:t>
      </w:r>
      <w:r w:rsidR="00B936DE" w:rsidRPr="00497660">
        <w:rPr>
          <w:lang w:val="es-ES"/>
        </w:rPr>
        <w:t xml:space="preserve">los CRIM </w:t>
      </w:r>
      <w:r w:rsidRPr="00497660">
        <w:rPr>
          <w:lang w:val="es-ES"/>
        </w:rPr>
        <w:t xml:space="preserve">en la </w:t>
      </w:r>
      <w:hyperlink r:id="rId18" w:anchor=".Y9vMdXbMKUk" w:history="1">
        <w:r w:rsidRPr="00497660">
          <w:rPr>
            <w:rStyle w:val="Hyperlink"/>
            <w:i/>
            <w:iCs/>
            <w:lang w:val="es-ES"/>
          </w:rPr>
          <w:t>Guía de instrumentos y métodos de observación</w:t>
        </w:r>
      </w:hyperlink>
      <w:r w:rsidRPr="00497660">
        <w:rPr>
          <w:lang w:val="es-ES"/>
        </w:rPr>
        <w:t xml:space="preserve"> (OMM</w:t>
      </w:r>
      <w:r w:rsidR="00496DB3" w:rsidRPr="00497660">
        <w:rPr>
          <w:lang w:val="es-ES"/>
        </w:rPr>
        <w:noBreakHyphen/>
      </w:r>
      <w:r w:rsidRPr="00497660">
        <w:rPr>
          <w:lang w:val="es-ES"/>
        </w:rPr>
        <w:t>Nº</w:t>
      </w:r>
      <w:r w:rsidR="00496DB3" w:rsidRPr="00497660">
        <w:rPr>
          <w:lang w:val="es-ES"/>
        </w:rPr>
        <w:t> </w:t>
      </w:r>
      <w:r w:rsidRPr="00497660">
        <w:rPr>
          <w:lang w:val="es-ES"/>
        </w:rPr>
        <w:t>8) y en el sitio web de la Organización</w:t>
      </w:r>
      <w:r w:rsidR="00496DB3" w:rsidRPr="00497660">
        <w:rPr>
          <w:lang w:val="es-ES"/>
        </w:rPr>
        <w:t xml:space="preserve"> Meteorológica Mundial (OMM)</w:t>
      </w:r>
      <w:r w:rsidRPr="00497660">
        <w:rPr>
          <w:lang w:val="es-ES"/>
        </w:rPr>
        <w:t>;</w:t>
      </w:r>
    </w:p>
    <w:p w14:paraId="26186B03" w14:textId="21C59829" w:rsidR="00E305D3" w:rsidRPr="00497660" w:rsidRDefault="00E305D3" w:rsidP="00E305D3">
      <w:pPr>
        <w:pStyle w:val="WMOBodyText"/>
        <w:rPr>
          <w:lang w:val="es-ES"/>
        </w:rPr>
      </w:pPr>
      <w:r w:rsidRPr="00497660">
        <w:rPr>
          <w:b/>
          <w:bCs/>
          <w:lang w:val="es-ES"/>
        </w:rPr>
        <w:t xml:space="preserve">Autoriza </w:t>
      </w:r>
      <w:r w:rsidRPr="00497660">
        <w:rPr>
          <w:lang w:val="es-ES"/>
        </w:rPr>
        <w:t xml:space="preserve">al Secretario General a efectuar </w:t>
      </w:r>
      <w:r w:rsidR="00496DB3" w:rsidRPr="00497660">
        <w:rPr>
          <w:lang w:val="es-ES"/>
        </w:rPr>
        <w:t>enmiendas subsiguientes de carácter estrictamente editorial</w:t>
      </w:r>
      <w:r w:rsidRPr="00497660">
        <w:rPr>
          <w:lang w:val="es-ES"/>
        </w:rPr>
        <w:t>;</w:t>
      </w:r>
    </w:p>
    <w:p w14:paraId="11CE05F2" w14:textId="30A66588" w:rsidR="00E305D3" w:rsidRPr="00497660" w:rsidRDefault="00E305D3" w:rsidP="00E305D3">
      <w:pPr>
        <w:pStyle w:val="WMOBodyText"/>
        <w:rPr>
          <w:lang w:val="es-ES"/>
        </w:rPr>
      </w:pPr>
      <w:r w:rsidRPr="00497660">
        <w:rPr>
          <w:b/>
          <w:bCs/>
          <w:lang w:val="es-ES"/>
        </w:rPr>
        <w:t xml:space="preserve">Solicita también </w:t>
      </w:r>
      <w:r w:rsidRPr="00497660">
        <w:rPr>
          <w:lang w:val="es-ES"/>
        </w:rPr>
        <w:t>al Secretario General que facilite a los Miembros de la O</w:t>
      </w:r>
      <w:r w:rsidR="00496DB3" w:rsidRPr="00497660">
        <w:rPr>
          <w:lang w:val="es-ES"/>
        </w:rPr>
        <w:t>MM</w:t>
      </w:r>
      <w:r w:rsidRPr="00497660">
        <w:rPr>
          <w:lang w:val="es-ES"/>
        </w:rPr>
        <w:t xml:space="preserve"> y a los Estados Miembros de la </w:t>
      </w:r>
      <w:r w:rsidR="00F00BDF" w:rsidRPr="00497660">
        <w:rPr>
          <w:lang w:val="es-ES"/>
        </w:rPr>
        <w:t>UNESCO-</w:t>
      </w:r>
      <w:r w:rsidRPr="00497660">
        <w:rPr>
          <w:lang w:val="es-ES"/>
        </w:rPr>
        <w:t xml:space="preserve">COI </w:t>
      </w:r>
      <w:r w:rsidR="00B936DE" w:rsidRPr="00497660">
        <w:rPr>
          <w:lang w:val="es-ES"/>
        </w:rPr>
        <w:t>concernidos</w:t>
      </w:r>
      <w:r w:rsidRPr="00497660">
        <w:rPr>
          <w:lang w:val="es-ES"/>
        </w:rPr>
        <w:t xml:space="preserve"> la aplicación de la presente recomendación y </w:t>
      </w:r>
      <w:r w:rsidR="00B936DE" w:rsidRPr="00497660">
        <w:rPr>
          <w:lang w:val="es-ES"/>
        </w:rPr>
        <w:t xml:space="preserve">brinde </w:t>
      </w:r>
      <w:r w:rsidRPr="00497660">
        <w:rPr>
          <w:lang w:val="es-ES"/>
        </w:rPr>
        <w:t>el asesoramiento técnico apropiado, según proceda;</w:t>
      </w:r>
    </w:p>
    <w:p w14:paraId="27C6BCB4" w14:textId="25948C85" w:rsidR="00E305D3" w:rsidRPr="00497660" w:rsidRDefault="00E305D3" w:rsidP="00E305D3">
      <w:pPr>
        <w:pStyle w:val="WMOBodyText"/>
        <w:rPr>
          <w:lang w:val="es-ES"/>
        </w:rPr>
      </w:pPr>
      <w:r w:rsidRPr="00497660">
        <w:rPr>
          <w:b/>
          <w:bCs/>
          <w:lang w:val="es-ES"/>
        </w:rPr>
        <w:t xml:space="preserve">Solicita </w:t>
      </w:r>
      <w:r w:rsidRPr="00497660">
        <w:rPr>
          <w:lang w:val="es-ES"/>
        </w:rPr>
        <w:t xml:space="preserve">a los Miembros que </w:t>
      </w:r>
      <w:r w:rsidR="00B936DE" w:rsidRPr="00497660">
        <w:rPr>
          <w:lang w:val="es-ES"/>
        </w:rPr>
        <w:t xml:space="preserve">albergan </w:t>
      </w:r>
      <w:r w:rsidRPr="00497660">
        <w:rPr>
          <w:lang w:val="es-ES"/>
        </w:rPr>
        <w:t xml:space="preserve">CRIM que cumplan </w:t>
      </w:r>
      <w:r w:rsidR="00B936DE" w:rsidRPr="00497660">
        <w:rPr>
          <w:lang w:val="es-ES"/>
        </w:rPr>
        <w:t xml:space="preserve">el </w:t>
      </w:r>
      <w:r w:rsidRPr="00497660">
        <w:rPr>
          <w:lang w:val="es-ES"/>
        </w:rPr>
        <w:t xml:space="preserve">mandato </w:t>
      </w:r>
      <w:r w:rsidR="00B936DE" w:rsidRPr="00497660">
        <w:rPr>
          <w:lang w:val="es-ES"/>
        </w:rPr>
        <w:t xml:space="preserve">indicado </w:t>
      </w:r>
      <w:r w:rsidRPr="00497660">
        <w:rPr>
          <w:lang w:val="es-ES"/>
        </w:rPr>
        <w:t>y colaboren con la Secretaría de la OMM en el desarrollo de las correspondientes páginas web de los CRIM, similares a las de los Centros Regionales de Instrumentos</w:t>
      </w:r>
      <w:r w:rsidR="00B936DE" w:rsidRPr="00497660">
        <w:rPr>
          <w:lang w:val="es-ES"/>
        </w:rPr>
        <w:t xml:space="preserve"> (CRI),</w:t>
      </w:r>
      <w:r w:rsidRPr="00497660">
        <w:rPr>
          <w:lang w:val="es-ES"/>
        </w:rPr>
        <w:t xml:space="preserve"> para dar a conocer sus servicios a los Miembros de la OMM y a los Estados Miembros de la </w:t>
      </w:r>
      <w:r w:rsidR="00F00BDF" w:rsidRPr="00497660">
        <w:rPr>
          <w:lang w:val="es-ES"/>
        </w:rPr>
        <w:t>UNESCO-</w:t>
      </w:r>
      <w:r w:rsidRPr="00497660">
        <w:rPr>
          <w:lang w:val="es-ES"/>
        </w:rPr>
        <w:t>COI;</w:t>
      </w:r>
    </w:p>
    <w:p w14:paraId="0E420A2E" w14:textId="023C510A" w:rsidR="00E305D3" w:rsidRPr="00497660" w:rsidRDefault="00E305D3" w:rsidP="00E305D3">
      <w:pPr>
        <w:pStyle w:val="WMOBodyText"/>
        <w:rPr>
          <w:lang w:val="es-ES"/>
        </w:rPr>
      </w:pPr>
      <w:r w:rsidRPr="00497660">
        <w:rPr>
          <w:b/>
          <w:bCs/>
          <w:lang w:val="es-ES"/>
        </w:rPr>
        <w:t xml:space="preserve">Solicita </w:t>
      </w:r>
      <w:r w:rsidRPr="00497660">
        <w:rPr>
          <w:lang w:val="es-ES"/>
        </w:rPr>
        <w:t xml:space="preserve">a las asociaciones regionales, los Miembros pertinentes y la INFCOM que </w:t>
      </w:r>
      <w:r w:rsidR="00A768DF" w:rsidRPr="00497660">
        <w:rPr>
          <w:lang w:val="es-ES"/>
        </w:rPr>
        <w:t>utilicen e</w:t>
      </w:r>
      <w:r w:rsidRPr="00497660">
        <w:rPr>
          <w:lang w:val="es-ES"/>
        </w:rPr>
        <w:t xml:space="preserve">l proceso de los CRIM </w:t>
      </w:r>
      <w:r w:rsidR="001041AF" w:rsidRPr="00497660">
        <w:rPr>
          <w:lang w:val="es-ES"/>
        </w:rPr>
        <w:t>par</w:t>
      </w:r>
      <w:r w:rsidRPr="00497660">
        <w:rPr>
          <w:lang w:val="es-ES"/>
        </w:rPr>
        <w:t xml:space="preserve">a </w:t>
      </w:r>
      <w:r w:rsidR="001041AF" w:rsidRPr="00497660">
        <w:rPr>
          <w:lang w:val="es-ES"/>
        </w:rPr>
        <w:t xml:space="preserve">la designación </w:t>
      </w:r>
      <w:r w:rsidR="006472CD" w:rsidRPr="00497660">
        <w:rPr>
          <w:lang w:val="es-ES"/>
        </w:rPr>
        <w:t xml:space="preserve">de </w:t>
      </w:r>
      <w:r w:rsidRPr="00497660">
        <w:rPr>
          <w:lang w:val="es-ES"/>
        </w:rPr>
        <w:t>l</w:t>
      </w:r>
      <w:r w:rsidR="006472CD" w:rsidRPr="00497660">
        <w:rPr>
          <w:lang w:val="es-ES"/>
        </w:rPr>
        <w:t>o</w:t>
      </w:r>
      <w:r w:rsidRPr="00497660">
        <w:rPr>
          <w:lang w:val="es-ES"/>
        </w:rPr>
        <w:t>s nuev</w:t>
      </w:r>
      <w:r w:rsidR="006472CD" w:rsidRPr="00497660">
        <w:rPr>
          <w:lang w:val="es-ES"/>
        </w:rPr>
        <w:t>o</w:t>
      </w:r>
      <w:r w:rsidRPr="00497660">
        <w:rPr>
          <w:lang w:val="es-ES"/>
        </w:rPr>
        <w:t>s centros de ese tipo</w:t>
      </w:r>
      <w:r w:rsidR="00A768DF" w:rsidRPr="00497660">
        <w:rPr>
          <w:lang w:val="es-ES"/>
        </w:rPr>
        <w:t xml:space="preserve"> y para </w:t>
      </w:r>
      <w:r w:rsidRPr="00497660">
        <w:rPr>
          <w:lang w:val="es-ES"/>
        </w:rPr>
        <w:t>la evaluación y la confirmación periódica de los CRIM ya designados;</w:t>
      </w:r>
    </w:p>
    <w:p w14:paraId="168D3073" w14:textId="00FAF2EC" w:rsidR="00E305D3" w:rsidRPr="00497660" w:rsidRDefault="00B936DE" w:rsidP="00E305D3">
      <w:pPr>
        <w:pStyle w:val="WMOBodyText"/>
        <w:spacing w:before="120"/>
        <w:rPr>
          <w:lang w:val="es-ES"/>
        </w:rPr>
      </w:pPr>
      <w:r w:rsidRPr="00497660">
        <w:rPr>
          <w:b/>
          <w:bCs/>
          <w:lang w:val="es-ES"/>
        </w:rPr>
        <w:lastRenderedPageBreak/>
        <w:t>S</w:t>
      </w:r>
      <w:r w:rsidR="00E305D3" w:rsidRPr="00497660">
        <w:rPr>
          <w:b/>
          <w:bCs/>
          <w:lang w:val="es-ES"/>
        </w:rPr>
        <w:t xml:space="preserve">olicita también </w:t>
      </w:r>
      <w:r w:rsidR="00E305D3" w:rsidRPr="00497660">
        <w:rPr>
          <w:lang w:val="es-ES"/>
        </w:rPr>
        <w:t xml:space="preserve">a las asociaciones regionales que, en consulta con la </w:t>
      </w:r>
      <w:r w:rsidRPr="00497660">
        <w:rPr>
          <w:lang w:val="es-ES"/>
        </w:rPr>
        <w:t>UNESCO-</w:t>
      </w:r>
      <w:r w:rsidR="00E305D3" w:rsidRPr="00497660">
        <w:rPr>
          <w:lang w:val="es-ES"/>
        </w:rPr>
        <w:t>COI, examinen la</w:t>
      </w:r>
      <w:r w:rsidRPr="00497660">
        <w:rPr>
          <w:lang w:val="es-ES"/>
        </w:rPr>
        <w:t>s</w:t>
      </w:r>
      <w:r w:rsidR="00E305D3" w:rsidRPr="00497660">
        <w:rPr>
          <w:lang w:val="es-ES"/>
        </w:rPr>
        <w:t xml:space="preserve"> necesidad</w:t>
      </w:r>
      <w:r w:rsidRPr="00497660">
        <w:rPr>
          <w:lang w:val="es-ES"/>
        </w:rPr>
        <w:t>es</w:t>
      </w:r>
      <w:r w:rsidR="00E305D3" w:rsidRPr="00497660">
        <w:rPr>
          <w:lang w:val="es-ES"/>
        </w:rPr>
        <w:t xml:space="preserve"> </w:t>
      </w:r>
      <w:r w:rsidRPr="00497660">
        <w:rPr>
          <w:lang w:val="es-ES"/>
        </w:rPr>
        <w:t xml:space="preserve">relativas a </w:t>
      </w:r>
      <w:r w:rsidR="00E305D3" w:rsidRPr="00497660">
        <w:rPr>
          <w:lang w:val="es-ES"/>
        </w:rPr>
        <w:t xml:space="preserve">los servicios que actualmente </w:t>
      </w:r>
      <w:r w:rsidR="00D80A51" w:rsidRPr="00497660">
        <w:rPr>
          <w:lang w:val="es-ES"/>
        </w:rPr>
        <w:t xml:space="preserve">prestan </w:t>
      </w:r>
      <w:r w:rsidR="00E305D3" w:rsidRPr="00497660">
        <w:rPr>
          <w:lang w:val="es-ES"/>
        </w:rPr>
        <w:t>los CRIM y estudien la forma en que los Miembros podrían hacer un uso provechoso de esos servicios;</w:t>
      </w:r>
    </w:p>
    <w:p w14:paraId="418865EC" w14:textId="46BF6042" w:rsidR="00E305D3" w:rsidRPr="00497660" w:rsidRDefault="00E305D3" w:rsidP="00E305D3">
      <w:pPr>
        <w:pStyle w:val="WMOBodyText"/>
        <w:rPr>
          <w:lang w:val="es-ES"/>
        </w:rPr>
      </w:pPr>
      <w:r w:rsidRPr="00497660">
        <w:rPr>
          <w:b/>
          <w:bCs/>
          <w:lang w:val="es-ES"/>
        </w:rPr>
        <w:t xml:space="preserve">Invita </w:t>
      </w:r>
      <w:r w:rsidRPr="00497660">
        <w:rPr>
          <w:lang w:val="es-ES"/>
        </w:rPr>
        <w:t xml:space="preserve">a todos los Miembros a que se beneficien de los servicios ofrecidos por los CRIM ya </w:t>
      </w:r>
      <w:r w:rsidR="00D80A51" w:rsidRPr="00497660">
        <w:rPr>
          <w:lang w:val="es-ES"/>
        </w:rPr>
        <w:t>designados</w:t>
      </w:r>
      <w:r w:rsidRPr="00497660">
        <w:rPr>
          <w:lang w:val="es-ES"/>
        </w:rPr>
        <w:t xml:space="preserve"> y consideren la posibilidad de proponer nuevos CRIM, según proceda;</w:t>
      </w:r>
    </w:p>
    <w:p w14:paraId="28BAE6C7" w14:textId="77777777" w:rsidR="00E305D3" w:rsidRPr="00497660" w:rsidRDefault="00E305D3" w:rsidP="00E305D3">
      <w:pPr>
        <w:pStyle w:val="WMOBodyText"/>
        <w:rPr>
          <w:lang w:val="es-ES"/>
        </w:rPr>
      </w:pPr>
      <w:r w:rsidRPr="00497660">
        <w:rPr>
          <w:b/>
          <w:bCs/>
          <w:lang w:val="es-ES"/>
        </w:rPr>
        <w:t xml:space="preserve">Solicita </w:t>
      </w:r>
      <w:r w:rsidRPr="00497660">
        <w:rPr>
          <w:lang w:val="es-ES"/>
        </w:rPr>
        <w:t>a la INFCOM:</w:t>
      </w:r>
    </w:p>
    <w:p w14:paraId="2534242E" w14:textId="23694936" w:rsidR="00E305D3" w:rsidRPr="00497660" w:rsidRDefault="00E305D3" w:rsidP="00E305D3">
      <w:pPr>
        <w:pStyle w:val="WMOIndent1"/>
        <w:rPr>
          <w:rFonts w:cs="Verdana"/>
          <w:color w:val="221E1F"/>
          <w:lang w:val="es-ES"/>
        </w:rPr>
      </w:pPr>
      <w:r w:rsidRPr="00497660">
        <w:rPr>
          <w:lang w:val="es-ES"/>
        </w:rPr>
        <w:t>1)</w:t>
      </w:r>
      <w:r w:rsidRPr="00497660">
        <w:rPr>
          <w:lang w:val="es-ES"/>
        </w:rPr>
        <w:tab/>
        <w:t>que se cerciore de que la información relativa a los CRIM contenida en las publicaciones reglamentarias y de orientación de la OMM se examin</w:t>
      </w:r>
      <w:r w:rsidR="00D80A51" w:rsidRPr="00497660">
        <w:rPr>
          <w:lang w:val="es-ES"/>
        </w:rPr>
        <w:t>e</w:t>
      </w:r>
      <w:r w:rsidRPr="00497660">
        <w:rPr>
          <w:lang w:val="es-ES"/>
        </w:rPr>
        <w:t xml:space="preserve"> y </w:t>
      </w:r>
      <w:r w:rsidR="00D80A51" w:rsidRPr="00497660">
        <w:rPr>
          <w:lang w:val="es-ES"/>
        </w:rPr>
        <w:t xml:space="preserve">se </w:t>
      </w:r>
      <w:r w:rsidRPr="00497660">
        <w:rPr>
          <w:lang w:val="es-ES"/>
        </w:rPr>
        <w:t>pon</w:t>
      </w:r>
      <w:r w:rsidR="00D80A51" w:rsidRPr="00497660">
        <w:rPr>
          <w:lang w:val="es-ES"/>
        </w:rPr>
        <w:t>ga</w:t>
      </w:r>
      <w:r w:rsidRPr="00497660">
        <w:rPr>
          <w:lang w:val="es-ES"/>
        </w:rPr>
        <w:t xml:space="preserve"> al día con regularidad, basándose para ello en los comentarios formulados por los Miembros, los adelantos tecnológicos y las nuevas prioridades de la Organización;</w:t>
      </w:r>
    </w:p>
    <w:p w14:paraId="5C5CC1EA" w14:textId="71BBA558" w:rsidR="00E305D3" w:rsidRPr="00497660" w:rsidRDefault="00E305D3" w:rsidP="00E305D3">
      <w:pPr>
        <w:pStyle w:val="WMOIndent1"/>
        <w:rPr>
          <w:rFonts w:cs="Verdana"/>
          <w:color w:val="221E1F"/>
          <w:lang w:val="es-ES"/>
        </w:rPr>
      </w:pPr>
      <w:r w:rsidRPr="00497660">
        <w:rPr>
          <w:lang w:val="es-ES"/>
        </w:rPr>
        <w:t>2)</w:t>
      </w:r>
      <w:r w:rsidRPr="00497660">
        <w:rPr>
          <w:lang w:val="es-ES"/>
        </w:rPr>
        <w:tab/>
        <w:t xml:space="preserve">que consulte con las asociaciones regionales de la OMM y la </w:t>
      </w:r>
      <w:r w:rsidR="00D80A51" w:rsidRPr="00497660">
        <w:rPr>
          <w:lang w:val="es-ES"/>
        </w:rPr>
        <w:t>UNESCO-</w:t>
      </w:r>
      <w:r w:rsidRPr="00497660">
        <w:rPr>
          <w:lang w:val="es-ES"/>
        </w:rPr>
        <w:t>COI, y con sus grupos de trabajo correspondientes u otras entidades encargadas de coordinar las actividades pertinentes en las Regiones, todas las cuestiones relativas a la implantación de los CRIM;</w:t>
      </w:r>
    </w:p>
    <w:p w14:paraId="6D88199A" w14:textId="0E5D7A0F" w:rsidR="00E305D3" w:rsidRPr="00497660" w:rsidRDefault="00E305D3" w:rsidP="00E305D3">
      <w:pPr>
        <w:pStyle w:val="WMOIndent1"/>
        <w:rPr>
          <w:lang w:val="es-ES"/>
        </w:rPr>
      </w:pPr>
      <w:r w:rsidRPr="00497660">
        <w:rPr>
          <w:lang w:val="es-ES"/>
        </w:rPr>
        <w:t>3)</w:t>
      </w:r>
      <w:r w:rsidRPr="00497660">
        <w:rPr>
          <w:lang w:val="es-ES"/>
        </w:rPr>
        <w:tab/>
        <w:t xml:space="preserve">que </w:t>
      </w:r>
      <w:r w:rsidR="00D80A51" w:rsidRPr="00497660">
        <w:rPr>
          <w:lang w:val="es-ES"/>
        </w:rPr>
        <w:t xml:space="preserve">estudie las </w:t>
      </w:r>
      <w:r w:rsidRPr="00497660">
        <w:rPr>
          <w:lang w:val="es-ES"/>
        </w:rPr>
        <w:t xml:space="preserve">sinergias </w:t>
      </w:r>
      <w:r w:rsidR="00D80A51" w:rsidRPr="00497660">
        <w:rPr>
          <w:lang w:val="es-ES"/>
        </w:rPr>
        <w:t xml:space="preserve">que podrían generarse </w:t>
      </w:r>
      <w:r w:rsidRPr="00497660">
        <w:rPr>
          <w:lang w:val="es-ES"/>
        </w:rPr>
        <w:t xml:space="preserve">y la posible racionalización de los centros regionales </w:t>
      </w:r>
      <w:r w:rsidR="00D80A51" w:rsidRPr="00497660">
        <w:rPr>
          <w:lang w:val="es-ES"/>
        </w:rPr>
        <w:t xml:space="preserve">relacionados con los </w:t>
      </w:r>
      <w:r w:rsidRPr="00497660">
        <w:rPr>
          <w:lang w:val="es-ES"/>
        </w:rPr>
        <w:t xml:space="preserve">instrumentos y </w:t>
      </w:r>
      <w:r w:rsidR="00D80A51" w:rsidRPr="00497660">
        <w:rPr>
          <w:lang w:val="es-ES"/>
        </w:rPr>
        <w:t xml:space="preserve">la </w:t>
      </w:r>
      <w:r w:rsidRPr="00497660">
        <w:rPr>
          <w:lang w:val="es-ES"/>
        </w:rPr>
        <w:t xml:space="preserve">calibración, con el fin de mejorar los servicios que </w:t>
      </w:r>
      <w:r w:rsidR="00D80A51" w:rsidRPr="00497660">
        <w:rPr>
          <w:lang w:val="es-ES"/>
        </w:rPr>
        <w:t xml:space="preserve">prestan </w:t>
      </w:r>
      <w:r w:rsidRPr="00497660">
        <w:rPr>
          <w:lang w:val="es-ES"/>
        </w:rPr>
        <w:t>a los Miembros</w:t>
      </w:r>
      <w:r w:rsidR="00D80A51" w:rsidRPr="00497660">
        <w:rPr>
          <w:lang w:val="es-ES"/>
        </w:rPr>
        <w:t xml:space="preserve"> y potenciar su eficacia</w:t>
      </w:r>
      <w:r w:rsidRPr="00497660">
        <w:rPr>
          <w:lang w:val="es-ES"/>
        </w:rPr>
        <w:t>;</w:t>
      </w:r>
    </w:p>
    <w:p w14:paraId="194B22DB" w14:textId="735AFC1E" w:rsidR="00E305D3" w:rsidRPr="00497660" w:rsidRDefault="00E305D3" w:rsidP="00E305D3">
      <w:pPr>
        <w:pStyle w:val="WMOIndent1"/>
        <w:rPr>
          <w:lang w:val="es-ES"/>
        </w:rPr>
      </w:pPr>
      <w:r w:rsidRPr="00497660">
        <w:rPr>
          <w:lang w:val="es-ES"/>
        </w:rPr>
        <w:t>4)</w:t>
      </w:r>
      <w:r w:rsidRPr="00497660">
        <w:rPr>
          <w:lang w:val="es-ES"/>
        </w:rPr>
        <w:tab/>
        <w:t xml:space="preserve">que continúe desarrollando el proceso de los CRIM como parte de las prácticas y procedimientos normalizados y recomendados del </w:t>
      </w:r>
      <w:hyperlink r:id="rId19" w:anchor=".Y9vQ23bMKUl" w:history="1">
        <w:r w:rsidRPr="00497660">
          <w:rPr>
            <w:rStyle w:val="Hyperlink"/>
            <w:i/>
            <w:iCs/>
            <w:lang w:val="es-ES"/>
          </w:rPr>
          <w:t>Reglamento Técnico</w:t>
        </w:r>
      </w:hyperlink>
      <w:r w:rsidRPr="00497660">
        <w:rPr>
          <w:lang w:val="es-ES"/>
        </w:rPr>
        <w:t xml:space="preserve"> (OMM-Nº 49), Volumen I — Normas meteorológicas de carácter general y prácticas recomendadas, en colaboración con las asociaciones regionales y en consulta con la </w:t>
      </w:r>
      <w:r w:rsidR="00D80A51" w:rsidRPr="00497660">
        <w:rPr>
          <w:lang w:val="es-ES"/>
        </w:rPr>
        <w:t>UNESCO-</w:t>
      </w:r>
      <w:r w:rsidRPr="00497660">
        <w:rPr>
          <w:lang w:val="es-ES"/>
        </w:rPr>
        <w:t xml:space="preserve">COI, para seguir armonizando las prácticas </w:t>
      </w:r>
      <w:r w:rsidR="00D80A51" w:rsidRPr="00497660">
        <w:rPr>
          <w:lang w:val="es-ES"/>
        </w:rPr>
        <w:t xml:space="preserve">relacionadas con la </w:t>
      </w:r>
      <w:r w:rsidRPr="00497660">
        <w:rPr>
          <w:lang w:val="es-ES"/>
        </w:rPr>
        <w:t>designación, c</w:t>
      </w:r>
      <w:r w:rsidR="00D80A51" w:rsidRPr="00497660">
        <w:rPr>
          <w:lang w:val="es-ES"/>
        </w:rPr>
        <w:t xml:space="preserve">onformidad </w:t>
      </w:r>
      <w:r w:rsidRPr="00497660">
        <w:rPr>
          <w:lang w:val="es-ES"/>
        </w:rPr>
        <w:t>y auditoría de los centros designados por la OMM;</w:t>
      </w:r>
    </w:p>
    <w:p w14:paraId="7284F369" w14:textId="637F178C" w:rsidR="00E305D3" w:rsidRPr="00497660" w:rsidRDefault="00E305D3" w:rsidP="00E305D3">
      <w:pPr>
        <w:pStyle w:val="WMOIndent1"/>
        <w:rPr>
          <w:lang w:val="es-ES"/>
        </w:rPr>
      </w:pPr>
      <w:r w:rsidRPr="00497660">
        <w:rPr>
          <w:lang w:val="es-ES"/>
        </w:rPr>
        <w:t>5)</w:t>
      </w:r>
      <w:r w:rsidRPr="00497660">
        <w:rPr>
          <w:lang w:val="es-ES"/>
        </w:rPr>
        <w:tab/>
        <w:t xml:space="preserve">que examine las necesidades en materia de presentación de informes por parte de los CRIM con miras a encontrar un </w:t>
      </w:r>
      <w:r w:rsidR="009842D3" w:rsidRPr="00497660">
        <w:rPr>
          <w:lang w:val="es-ES"/>
        </w:rPr>
        <w:t>equilibrio</w:t>
      </w:r>
      <w:r w:rsidRPr="00497660">
        <w:rPr>
          <w:lang w:val="es-ES"/>
        </w:rPr>
        <w:t xml:space="preserve"> entre los recursos dedicados a ello y los recursos necesarios para el beneficio de los Miembros.</w:t>
      </w:r>
    </w:p>
    <w:p w14:paraId="577DAC33" w14:textId="77777777" w:rsidR="00581CFE" w:rsidRPr="00497660" w:rsidRDefault="00581CFE" w:rsidP="00581CFE">
      <w:pPr>
        <w:spacing w:before="480"/>
        <w:jc w:val="center"/>
        <w:rPr>
          <w:lang w:val="es-ES"/>
        </w:rPr>
      </w:pPr>
      <w:r w:rsidRPr="00497660">
        <w:rPr>
          <w:lang w:val="es-ES"/>
        </w:rPr>
        <w:t>___________</w:t>
      </w:r>
    </w:p>
    <w:p w14:paraId="0B440635" w14:textId="0D3F586A" w:rsidR="00581CFE" w:rsidRPr="00497660" w:rsidRDefault="00000000" w:rsidP="00581CFE">
      <w:pPr>
        <w:pStyle w:val="WMOBodyText"/>
        <w:spacing w:before="480"/>
        <w:rPr>
          <w:lang w:val="es-ES"/>
        </w:rPr>
      </w:pPr>
      <w:hyperlink w:anchor="AnexoResolución" w:history="1">
        <w:r w:rsidR="00581CFE" w:rsidRPr="00497660">
          <w:rPr>
            <w:rStyle w:val="Hyperlink"/>
            <w:lang w:val="es-ES"/>
          </w:rPr>
          <w:t>Anexo</w:t>
        </w:r>
        <w:r w:rsidR="00E305D3" w:rsidRPr="00497660">
          <w:rPr>
            <w:rStyle w:val="Hyperlink"/>
            <w:lang w:val="es-ES"/>
          </w:rPr>
          <w:t>s</w:t>
        </w:r>
        <w:r w:rsidR="00581CFE" w:rsidRPr="00497660">
          <w:rPr>
            <w:rStyle w:val="Hyperlink"/>
            <w:lang w:val="es-ES"/>
          </w:rPr>
          <w:t xml:space="preserve">: </w:t>
        </w:r>
      </w:hyperlink>
      <w:r w:rsidR="00E305D3" w:rsidRPr="00497660">
        <w:rPr>
          <w:rStyle w:val="Hyperlink"/>
          <w:lang w:val="es-ES"/>
        </w:rPr>
        <w:t>2</w:t>
      </w:r>
    </w:p>
    <w:p w14:paraId="4BAEE563" w14:textId="0486EEB5" w:rsidR="00581CFE" w:rsidRPr="00497660" w:rsidRDefault="00581CFE" w:rsidP="00581CFE">
      <w:pPr>
        <w:pStyle w:val="WMONote"/>
        <w:rPr>
          <w:lang w:val="es-ES"/>
        </w:rPr>
      </w:pPr>
    </w:p>
    <w:p w14:paraId="76AE0F78" w14:textId="77777777" w:rsidR="00581CFE" w:rsidRPr="00497660" w:rsidRDefault="00581CFE" w:rsidP="00581CFE">
      <w:pPr>
        <w:tabs>
          <w:tab w:val="clear" w:pos="1134"/>
        </w:tabs>
        <w:jc w:val="left"/>
        <w:rPr>
          <w:b/>
          <w:bCs/>
          <w:iCs/>
          <w:szCs w:val="22"/>
          <w:lang w:val="es-ES" w:eastAsia="zh-TW"/>
        </w:rPr>
      </w:pPr>
      <w:r w:rsidRPr="00497660">
        <w:rPr>
          <w:lang w:val="es-ES"/>
        </w:rPr>
        <w:br w:type="page"/>
      </w:r>
    </w:p>
    <w:p w14:paraId="0E9473BF" w14:textId="1694CD8C" w:rsidR="00581CFE" w:rsidRPr="00497660" w:rsidRDefault="00581CFE" w:rsidP="00581CFE">
      <w:pPr>
        <w:jc w:val="center"/>
        <w:rPr>
          <w:b/>
          <w:bCs/>
          <w:sz w:val="22"/>
          <w:szCs w:val="22"/>
          <w:lang w:val="es-ES"/>
        </w:rPr>
      </w:pPr>
      <w:bookmarkStart w:id="3" w:name="_Annex_to_draft_3"/>
      <w:bookmarkStart w:id="4" w:name="AnexoResolución"/>
      <w:bookmarkStart w:id="5" w:name="Anexo1"/>
      <w:bookmarkEnd w:id="3"/>
      <w:bookmarkEnd w:id="4"/>
      <w:r w:rsidRPr="00497660">
        <w:rPr>
          <w:b/>
          <w:bCs/>
          <w:sz w:val="22"/>
          <w:szCs w:val="22"/>
          <w:lang w:val="es-ES"/>
        </w:rPr>
        <w:lastRenderedPageBreak/>
        <w:t xml:space="preserve">Anexo </w:t>
      </w:r>
      <w:r w:rsidR="00E305D3" w:rsidRPr="00497660">
        <w:rPr>
          <w:b/>
          <w:bCs/>
          <w:sz w:val="22"/>
          <w:szCs w:val="22"/>
          <w:lang w:val="es-ES"/>
        </w:rPr>
        <w:t xml:space="preserve">1 </w:t>
      </w:r>
      <w:r w:rsidRPr="00497660">
        <w:rPr>
          <w:b/>
          <w:bCs/>
          <w:sz w:val="22"/>
          <w:szCs w:val="22"/>
          <w:lang w:val="es-ES"/>
        </w:rPr>
        <w:t xml:space="preserve">al proyecto de Resolución </w:t>
      </w:r>
      <w:r w:rsidR="00E305D3" w:rsidRPr="00497660">
        <w:rPr>
          <w:b/>
          <w:bCs/>
          <w:sz w:val="22"/>
          <w:szCs w:val="22"/>
          <w:lang w:val="es-ES"/>
        </w:rPr>
        <w:t>3.2(21)</w:t>
      </w:r>
      <w:r w:rsidRPr="00497660">
        <w:rPr>
          <w:b/>
          <w:bCs/>
          <w:sz w:val="22"/>
          <w:szCs w:val="22"/>
          <w:lang w:val="es-ES"/>
        </w:rPr>
        <w:t>/1 (EC-7</w:t>
      </w:r>
      <w:r w:rsidR="0050607D" w:rsidRPr="00497660">
        <w:rPr>
          <w:b/>
          <w:bCs/>
          <w:sz w:val="22"/>
          <w:szCs w:val="22"/>
          <w:lang w:val="es-ES"/>
        </w:rPr>
        <w:t>6</w:t>
      </w:r>
      <w:r w:rsidRPr="00497660">
        <w:rPr>
          <w:b/>
          <w:bCs/>
          <w:sz w:val="22"/>
          <w:szCs w:val="22"/>
          <w:lang w:val="es-ES"/>
        </w:rPr>
        <w:t>)</w:t>
      </w:r>
      <w:bookmarkEnd w:id="5"/>
    </w:p>
    <w:p w14:paraId="70291151" w14:textId="65D8CB7F" w:rsidR="00581CFE" w:rsidRPr="00497660" w:rsidRDefault="00E305D3" w:rsidP="00581CFE">
      <w:pPr>
        <w:spacing w:before="240" w:after="360"/>
        <w:jc w:val="center"/>
        <w:rPr>
          <w:b/>
          <w:bCs/>
          <w:sz w:val="24"/>
          <w:szCs w:val="24"/>
          <w:lang w:val="es-ES"/>
        </w:rPr>
      </w:pPr>
      <w:r w:rsidRPr="00497660">
        <w:rPr>
          <w:b/>
          <w:bCs/>
          <w:sz w:val="22"/>
          <w:szCs w:val="22"/>
          <w:lang w:val="es-ES"/>
        </w:rPr>
        <w:t>Mandato de los Centros Regionales de Instrumentos Marinos</w:t>
      </w:r>
    </w:p>
    <w:p w14:paraId="01A4CA97" w14:textId="1F35B1BB" w:rsidR="00E305D3" w:rsidRPr="00497660" w:rsidRDefault="00E305D3" w:rsidP="00E305D3">
      <w:pPr>
        <w:pStyle w:val="WMOBodyText"/>
        <w:rPr>
          <w:lang w:val="es-ES"/>
        </w:rPr>
      </w:pPr>
      <w:r w:rsidRPr="00497660">
        <w:rPr>
          <w:lang w:val="es-ES"/>
        </w:rPr>
        <w:t>Los Centros Regionales de Instrumentos Marinos (CRIM) tendrán las capacidades y funciones que se indican a continuación:</w:t>
      </w:r>
    </w:p>
    <w:p w14:paraId="29FCA4E0" w14:textId="77777777" w:rsidR="00E305D3" w:rsidRPr="00497660" w:rsidRDefault="00E305D3" w:rsidP="00E305D3">
      <w:pPr>
        <w:pStyle w:val="WMOBodyText"/>
        <w:rPr>
          <w:lang w:val="es-ES"/>
        </w:rPr>
      </w:pPr>
      <w:r w:rsidRPr="00497660">
        <w:rPr>
          <w:b/>
          <w:bCs/>
          <w:lang w:val="es-ES"/>
        </w:rPr>
        <w:t>Capacidades:</w:t>
      </w:r>
    </w:p>
    <w:p w14:paraId="5C4DEAAF" w14:textId="0F55F959" w:rsidR="00E305D3" w:rsidRPr="00497660" w:rsidRDefault="00E305D3" w:rsidP="00E305D3">
      <w:pPr>
        <w:pStyle w:val="WMOIndent1"/>
        <w:tabs>
          <w:tab w:val="clear" w:pos="567"/>
          <w:tab w:val="left" w:pos="1134"/>
        </w:tabs>
        <w:rPr>
          <w:lang w:val="es-ES"/>
        </w:rPr>
      </w:pPr>
      <w:r w:rsidRPr="00497660">
        <w:rPr>
          <w:lang w:val="es-ES"/>
        </w:rPr>
        <w:t>a)</w:t>
      </w:r>
      <w:r w:rsidRPr="00497660">
        <w:rPr>
          <w:lang w:val="es-ES"/>
        </w:rPr>
        <w:tab/>
      </w:r>
      <w:r w:rsidR="00D80A51" w:rsidRPr="00497660">
        <w:rPr>
          <w:lang w:val="es-ES"/>
        </w:rPr>
        <w:t>D</w:t>
      </w:r>
      <w:r w:rsidRPr="00497660">
        <w:rPr>
          <w:lang w:val="es-ES"/>
        </w:rPr>
        <w:t xml:space="preserve">ispondrán de las instalaciones y el equipo de laboratorio necesarios para desempeñar las </w:t>
      </w:r>
      <w:r w:rsidR="00D80A51" w:rsidRPr="00497660">
        <w:rPr>
          <w:lang w:val="es-ES"/>
        </w:rPr>
        <w:t xml:space="preserve">labores </w:t>
      </w:r>
      <w:r w:rsidR="00461D48" w:rsidRPr="00497660">
        <w:rPr>
          <w:lang w:val="es-ES"/>
        </w:rPr>
        <w:t xml:space="preserve">requeridas </w:t>
      </w:r>
      <w:r w:rsidR="00D80A51" w:rsidRPr="00497660">
        <w:rPr>
          <w:lang w:val="es-ES"/>
        </w:rPr>
        <w:t xml:space="preserve">para </w:t>
      </w:r>
      <w:r w:rsidRPr="00497660">
        <w:rPr>
          <w:lang w:val="es-ES"/>
        </w:rPr>
        <w:t xml:space="preserve">la calibración de instrumentos oceanográficos y meteorológicos utilizados para satisfacer las necesidades comunes de los programas </w:t>
      </w:r>
      <w:r w:rsidR="006333AD" w:rsidRPr="00497660">
        <w:rPr>
          <w:lang w:val="es-ES"/>
        </w:rPr>
        <w:t>de la Organización Meteorológica Mundial (OMM)</w:t>
      </w:r>
      <w:r w:rsidR="00052CD4" w:rsidRPr="00497660">
        <w:rPr>
          <w:lang w:val="es-ES"/>
        </w:rPr>
        <w:t xml:space="preserve"> </w:t>
      </w:r>
      <w:r w:rsidRPr="00497660">
        <w:rPr>
          <w:lang w:val="es-ES"/>
        </w:rPr>
        <w:t xml:space="preserve">y los programas copatrocinados </w:t>
      </w:r>
      <w:r w:rsidR="006333AD" w:rsidRPr="00497660">
        <w:rPr>
          <w:lang w:val="es-ES"/>
        </w:rPr>
        <w:t>por ella relativos al mar</w:t>
      </w:r>
      <w:r w:rsidRPr="00497660">
        <w:rPr>
          <w:lang w:val="es-ES"/>
        </w:rPr>
        <w:t>.</w:t>
      </w:r>
    </w:p>
    <w:p w14:paraId="34312197" w14:textId="0A79E1BE" w:rsidR="00E305D3" w:rsidRPr="00497660" w:rsidRDefault="00E305D3" w:rsidP="00E305D3">
      <w:pPr>
        <w:pStyle w:val="WMOIndent1"/>
        <w:tabs>
          <w:tab w:val="clear" w:pos="567"/>
          <w:tab w:val="left" w:pos="1134"/>
        </w:tabs>
        <w:rPr>
          <w:lang w:val="es-ES"/>
        </w:rPr>
      </w:pPr>
      <w:r w:rsidRPr="00497660">
        <w:rPr>
          <w:lang w:val="es-ES"/>
        </w:rPr>
        <w:t>b)</w:t>
      </w:r>
      <w:r w:rsidRPr="00497660">
        <w:rPr>
          <w:lang w:val="es-ES"/>
        </w:rPr>
        <w:tab/>
      </w:r>
      <w:r w:rsidR="006333AD" w:rsidRPr="00497660">
        <w:rPr>
          <w:lang w:val="es-ES"/>
        </w:rPr>
        <w:t>M</w:t>
      </w:r>
      <w:r w:rsidRPr="00497660">
        <w:rPr>
          <w:lang w:val="es-ES"/>
        </w:rPr>
        <w:t xml:space="preserve">antendrán un conjunto de </w:t>
      </w:r>
      <w:r w:rsidR="00E558F9" w:rsidRPr="00497660">
        <w:rPr>
          <w:lang w:val="es-ES"/>
        </w:rPr>
        <w:t xml:space="preserve">referencias o </w:t>
      </w:r>
      <w:r w:rsidRPr="00497660">
        <w:rPr>
          <w:lang w:val="es-ES"/>
        </w:rPr>
        <w:t xml:space="preserve">instrumentos patrón </w:t>
      </w:r>
      <w:r w:rsidR="006333AD" w:rsidRPr="00497660">
        <w:rPr>
          <w:lang w:val="es-ES"/>
        </w:rPr>
        <w:t xml:space="preserve">oceanográficos y meteorológicos </w:t>
      </w:r>
      <w:r w:rsidRPr="00497660">
        <w:rPr>
          <w:lang w:val="es-ES"/>
        </w:rPr>
        <w:t>y establecerá</w:t>
      </w:r>
      <w:r w:rsidR="006333AD" w:rsidRPr="00497660">
        <w:rPr>
          <w:lang w:val="es-ES"/>
        </w:rPr>
        <w:t>n</w:t>
      </w:r>
      <w:r w:rsidRPr="00497660">
        <w:rPr>
          <w:lang w:val="es-ES"/>
        </w:rPr>
        <w:t xml:space="preserve"> la trazabilidad de sus propi</w:t>
      </w:r>
      <w:r w:rsidR="006333AD" w:rsidRPr="00497660">
        <w:rPr>
          <w:lang w:val="es-ES"/>
        </w:rPr>
        <w:t>o</w:t>
      </w:r>
      <w:r w:rsidRPr="00497660">
        <w:rPr>
          <w:lang w:val="es-ES"/>
        </w:rPr>
        <w:t xml:space="preserve">s </w:t>
      </w:r>
      <w:r w:rsidR="006333AD" w:rsidRPr="00497660">
        <w:rPr>
          <w:lang w:val="es-ES"/>
        </w:rPr>
        <w:t xml:space="preserve">patrones </w:t>
      </w:r>
      <w:r w:rsidRPr="00497660">
        <w:rPr>
          <w:lang w:val="es-ES"/>
        </w:rPr>
        <w:t>de medición e instrumentos de medición con respecto al Sistema Internacional de Unidades (SI).</w:t>
      </w:r>
    </w:p>
    <w:p w14:paraId="5BE27020" w14:textId="70F40BC6" w:rsidR="00E305D3" w:rsidRPr="00497660" w:rsidRDefault="00E305D3" w:rsidP="00E305D3">
      <w:pPr>
        <w:pStyle w:val="WMOIndent1"/>
        <w:tabs>
          <w:tab w:val="clear" w:pos="567"/>
          <w:tab w:val="left" w:pos="1134"/>
        </w:tabs>
        <w:rPr>
          <w:lang w:val="es-ES"/>
        </w:rPr>
      </w:pPr>
      <w:r w:rsidRPr="00497660">
        <w:rPr>
          <w:lang w:val="es-ES"/>
        </w:rPr>
        <w:t>c)</w:t>
      </w:r>
      <w:r w:rsidRPr="00497660">
        <w:rPr>
          <w:lang w:val="es-ES"/>
        </w:rPr>
        <w:tab/>
      </w:r>
      <w:r w:rsidR="006333AD" w:rsidRPr="00497660">
        <w:rPr>
          <w:lang w:val="es-ES"/>
        </w:rPr>
        <w:t>C</w:t>
      </w:r>
      <w:r w:rsidRPr="00497660">
        <w:rPr>
          <w:lang w:val="es-ES"/>
        </w:rPr>
        <w:t xml:space="preserve">ontarán con personal directivo y técnico cualificado para </w:t>
      </w:r>
      <w:r w:rsidR="006333AD" w:rsidRPr="00497660">
        <w:rPr>
          <w:lang w:val="es-ES"/>
        </w:rPr>
        <w:t>e</w:t>
      </w:r>
      <w:r w:rsidRPr="00497660">
        <w:rPr>
          <w:lang w:val="es-ES"/>
        </w:rPr>
        <w:t xml:space="preserve">l </w:t>
      </w:r>
      <w:r w:rsidR="006333AD" w:rsidRPr="00497660">
        <w:rPr>
          <w:lang w:val="es-ES"/>
        </w:rPr>
        <w:t>d</w:t>
      </w:r>
      <w:r w:rsidRPr="00497660">
        <w:rPr>
          <w:lang w:val="es-ES"/>
        </w:rPr>
        <w:t>e</w:t>
      </w:r>
      <w:r w:rsidR="006333AD" w:rsidRPr="00497660">
        <w:rPr>
          <w:lang w:val="es-ES"/>
        </w:rPr>
        <w:t>sempeño</w:t>
      </w:r>
      <w:r w:rsidRPr="00497660">
        <w:rPr>
          <w:lang w:val="es-ES"/>
        </w:rPr>
        <w:t xml:space="preserve"> de sus funciones.</w:t>
      </w:r>
    </w:p>
    <w:p w14:paraId="18F46667" w14:textId="387F77C4" w:rsidR="00E305D3" w:rsidRPr="00497660" w:rsidRDefault="00E305D3" w:rsidP="00E305D3">
      <w:pPr>
        <w:pStyle w:val="WMOIndent1"/>
        <w:tabs>
          <w:tab w:val="clear" w:pos="567"/>
          <w:tab w:val="left" w:pos="1134"/>
        </w:tabs>
        <w:rPr>
          <w:lang w:val="es-ES"/>
        </w:rPr>
      </w:pPr>
      <w:r w:rsidRPr="00497660">
        <w:rPr>
          <w:lang w:val="es-ES"/>
        </w:rPr>
        <w:t>d)</w:t>
      </w:r>
      <w:r w:rsidRPr="00497660">
        <w:rPr>
          <w:lang w:val="es-ES"/>
        </w:rPr>
        <w:tab/>
      </w:r>
      <w:r w:rsidR="006333AD" w:rsidRPr="00497660">
        <w:rPr>
          <w:lang w:val="es-ES"/>
        </w:rPr>
        <w:t>D</w:t>
      </w:r>
      <w:r w:rsidRPr="00497660">
        <w:rPr>
          <w:lang w:val="es-ES"/>
        </w:rPr>
        <w:t>ispondrán de procedimientos técnicos para la calibración de instrumentos oceanográficos y meteorológicos, empleando para ello sus propios equipos.</w:t>
      </w:r>
    </w:p>
    <w:p w14:paraId="73092AAC" w14:textId="0513897D" w:rsidR="00E305D3" w:rsidRPr="00497660" w:rsidRDefault="00E305D3" w:rsidP="00E305D3">
      <w:pPr>
        <w:pStyle w:val="WMOIndent1"/>
        <w:tabs>
          <w:tab w:val="clear" w:pos="567"/>
          <w:tab w:val="left" w:pos="1134"/>
        </w:tabs>
        <w:rPr>
          <w:lang w:val="es-ES"/>
        </w:rPr>
      </w:pPr>
      <w:r w:rsidRPr="00497660">
        <w:rPr>
          <w:lang w:val="es-ES"/>
        </w:rPr>
        <w:t>e)</w:t>
      </w:r>
      <w:r w:rsidRPr="00497660">
        <w:rPr>
          <w:lang w:val="es-ES"/>
        </w:rPr>
        <w:tab/>
      </w:r>
      <w:r w:rsidR="006333AD" w:rsidRPr="00497660">
        <w:rPr>
          <w:lang w:val="es-ES"/>
        </w:rPr>
        <w:t>T</w:t>
      </w:r>
      <w:r w:rsidRPr="00497660">
        <w:rPr>
          <w:lang w:val="es-ES"/>
        </w:rPr>
        <w:t>endrán y mantendrán un sistema de gestión de la calidad, de preferencia conforme con la norma ISO/IEC 17025.</w:t>
      </w:r>
    </w:p>
    <w:p w14:paraId="41B6FD99" w14:textId="04553009" w:rsidR="00E305D3" w:rsidRPr="00497660" w:rsidRDefault="00E305D3" w:rsidP="00E305D3">
      <w:pPr>
        <w:pStyle w:val="WMOIndent1"/>
        <w:tabs>
          <w:tab w:val="clear" w:pos="567"/>
          <w:tab w:val="left" w:pos="1134"/>
        </w:tabs>
        <w:rPr>
          <w:lang w:val="es-ES"/>
        </w:rPr>
      </w:pPr>
      <w:r w:rsidRPr="00497660">
        <w:rPr>
          <w:lang w:val="es-ES"/>
        </w:rPr>
        <w:t>f)</w:t>
      </w:r>
      <w:r w:rsidRPr="00497660">
        <w:rPr>
          <w:lang w:val="es-ES"/>
        </w:rPr>
        <w:tab/>
      </w:r>
      <w:r w:rsidR="006333AD" w:rsidRPr="00497660">
        <w:rPr>
          <w:lang w:val="es-ES"/>
        </w:rPr>
        <w:t>P</w:t>
      </w:r>
      <w:r w:rsidRPr="00497660">
        <w:rPr>
          <w:lang w:val="es-ES"/>
        </w:rPr>
        <w:t xml:space="preserve">articiparán en comparaciones </w:t>
      </w:r>
      <w:r w:rsidR="006333AD" w:rsidRPr="00497660">
        <w:rPr>
          <w:lang w:val="es-ES"/>
        </w:rPr>
        <w:t>inter</w:t>
      </w:r>
      <w:r w:rsidRPr="00497660">
        <w:rPr>
          <w:lang w:val="es-ES"/>
        </w:rPr>
        <w:t>laboratorios de instrumentos y métodos de calibración normalizados, u organizarán comparaciones de este tipo.</w:t>
      </w:r>
    </w:p>
    <w:p w14:paraId="242BACD4" w14:textId="41F4122F" w:rsidR="00E305D3" w:rsidRPr="00497660" w:rsidRDefault="00E305D3" w:rsidP="00E305D3">
      <w:pPr>
        <w:pStyle w:val="WMOIndent1"/>
        <w:tabs>
          <w:tab w:val="clear" w:pos="567"/>
          <w:tab w:val="left" w:pos="1134"/>
        </w:tabs>
        <w:rPr>
          <w:lang w:val="es-ES"/>
        </w:rPr>
      </w:pPr>
      <w:r w:rsidRPr="00497660">
        <w:rPr>
          <w:lang w:val="es-ES"/>
        </w:rPr>
        <w:t>g)</w:t>
      </w:r>
      <w:r w:rsidRPr="00497660">
        <w:rPr>
          <w:lang w:val="es-ES"/>
        </w:rPr>
        <w:tab/>
      </w:r>
      <w:r w:rsidR="006333AD" w:rsidRPr="00497660">
        <w:rPr>
          <w:lang w:val="es-ES"/>
        </w:rPr>
        <w:t xml:space="preserve">Utilizarán, según convenga, </w:t>
      </w:r>
      <w:r w:rsidRPr="00497660">
        <w:rPr>
          <w:lang w:val="es-ES"/>
        </w:rPr>
        <w:t xml:space="preserve">los recursos y las capacidades disponibles </w:t>
      </w:r>
      <w:r w:rsidR="006333AD" w:rsidRPr="00497660">
        <w:rPr>
          <w:lang w:val="es-ES"/>
        </w:rPr>
        <w:t xml:space="preserve">atendiendo al interés de </w:t>
      </w:r>
      <w:r w:rsidRPr="00497660">
        <w:rPr>
          <w:lang w:val="es-ES"/>
        </w:rPr>
        <w:t>los Miembros.</w:t>
      </w:r>
    </w:p>
    <w:p w14:paraId="3A91F71D" w14:textId="41564966" w:rsidR="00E305D3" w:rsidRPr="00497660" w:rsidRDefault="00E305D3" w:rsidP="00E305D3">
      <w:pPr>
        <w:pStyle w:val="WMOIndent1"/>
        <w:tabs>
          <w:tab w:val="clear" w:pos="567"/>
          <w:tab w:val="left" w:pos="1134"/>
        </w:tabs>
        <w:rPr>
          <w:lang w:val="es-ES"/>
        </w:rPr>
      </w:pPr>
      <w:r w:rsidRPr="00497660">
        <w:rPr>
          <w:lang w:val="es-ES"/>
        </w:rPr>
        <w:t>h)</w:t>
      </w:r>
      <w:r w:rsidRPr="00497660">
        <w:rPr>
          <w:lang w:val="es-ES"/>
        </w:rPr>
        <w:tab/>
      </w:r>
      <w:r w:rsidR="006333AD" w:rsidRPr="00497660">
        <w:rPr>
          <w:lang w:val="es-ES"/>
        </w:rPr>
        <w:t>Observarán</w:t>
      </w:r>
      <w:r w:rsidRPr="00497660">
        <w:rPr>
          <w:lang w:val="es-ES"/>
        </w:rPr>
        <w:t xml:space="preserve">, en la medida de lo posible, las normas internacionales </w:t>
      </w:r>
      <w:r w:rsidR="006333AD" w:rsidRPr="00497660">
        <w:rPr>
          <w:lang w:val="es-ES"/>
        </w:rPr>
        <w:t xml:space="preserve">aplicables </w:t>
      </w:r>
      <w:r w:rsidRPr="00497660">
        <w:rPr>
          <w:lang w:val="es-ES"/>
        </w:rPr>
        <w:t>a los laboratorios de calibración, como la norma ISO/IEC 17025.</w:t>
      </w:r>
    </w:p>
    <w:p w14:paraId="0CC1F2EC" w14:textId="5C510589" w:rsidR="00E305D3" w:rsidRPr="00497660" w:rsidRDefault="00E305D3" w:rsidP="00E305D3">
      <w:pPr>
        <w:pStyle w:val="WMOIndent1"/>
        <w:tabs>
          <w:tab w:val="clear" w:pos="567"/>
          <w:tab w:val="left" w:pos="1134"/>
        </w:tabs>
        <w:rPr>
          <w:lang w:val="es-ES"/>
        </w:rPr>
      </w:pPr>
      <w:r w:rsidRPr="00497660">
        <w:rPr>
          <w:lang w:val="es-ES"/>
        </w:rPr>
        <w:t>i)</w:t>
      </w:r>
      <w:r w:rsidRPr="00497660">
        <w:rPr>
          <w:lang w:val="es-ES"/>
        </w:rPr>
        <w:tab/>
        <w:t xml:space="preserve">Deberán velar por que, al menos una vez cada cuatro años, sean </w:t>
      </w:r>
      <w:r w:rsidR="006333AD" w:rsidRPr="00497660">
        <w:rPr>
          <w:lang w:val="es-ES"/>
        </w:rPr>
        <w:t>objeto de una evaluación a car</w:t>
      </w:r>
      <w:r w:rsidR="00265CAC" w:rsidRPr="00497660">
        <w:rPr>
          <w:lang w:val="es-ES"/>
        </w:rPr>
        <w:t>g</w:t>
      </w:r>
      <w:r w:rsidR="006333AD" w:rsidRPr="00497660">
        <w:rPr>
          <w:lang w:val="es-ES"/>
        </w:rPr>
        <w:t xml:space="preserve">o de </w:t>
      </w:r>
      <w:r w:rsidRPr="00497660">
        <w:rPr>
          <w:lang w:val="es-ES"/>
        </w:rPr>
        <w:t xml:space="preserve">una autoridad reconocida o un equipo de evaluación de la OMM para comprobar sus capacidades y </w:t>
      </w:r>
      <w:r w:rsidR="00265CAC" w:rsidRPr="00497660">
        <w:rPr>
          <w:lang w:val="es-ES"/>
        </w:rPr>
        <w:t>desempeño</w:t>
      </w:r>
      <w:r w:rsidRPr="00497660">
        <w:rPr>
          <w:lang w:val="es-ES"/>
        </w:rPr>
        <w:t>.</w:t>
      </w:r>
      <w:bookmarkStart w:id="6" w:name="_ftnref2"/>
      <w:bookmarkEnd w:id="6"/>
    </w:p>
    <w:p w14:paraId="079103FB" w14:textId="2B4E3CCD" w:rsidR="00E305D3" w:rsidRPr="00497660" w:rsidRDefault="00E305D3" w:rsidP="00E305D3">
      <w:pPr>
        <w:pStyle w:val="WMOBodyText"/>
        <w:rPr>
          <w:lang w:val="es-ES"/>
        </w:rPr>
      </w:pPr>
      <w:r w:rsidRPr="00497660">
        <w:rPr>
          <w:b/>
          <w:bCs/>
          <w:lang w:val="es-ES"/>
        </w:rPr>
        <w:t>Funciones:</w:t>
      </w:r>
    </w:p>
    <w:p w14:paraId="61526928" w14:textId="544A4E9F" w:rsidR="00E305D3" w:rsidRPr="00497660" w:rsidRDefault="00E305D3" w:rsidP="00E305D3">
      <w:pPr>
        <w:pStyle w:val="WMOIndent1"/>
        <w:tabs>
          <w:tab w:val="clear" w:pos="567"/>
          <w:tab w:val="left" w:pos="1134"/>
        </w:tabs>
        <w:rPr>
          <w:lang w:val="es-ES"/>
        </w:rPr>
      </w:pPr>
      <w:r w:rsidRPr="00497660">
        <w:rPr>
          <w:lang w:val="es-ES"/>
        </w:rPr>
        <w:t>a)</w:t>
      </w:r>
      <w:r w:rsidRPr="00497660">
        <w:rPr>
          <w:lang w:val="es-ES"/>
        </w:rPr>
        <w:tab/>
        <w:t xml:space="preserve">Brindarán asistencia a los Miembros de la OMM y a los Estados Miembros de la Comisión Oceanográfica Intergubernamental (UNESCO-COI) de la Región de su competencia, y posiblemente de otras Regiones, para calibrar sus </w:t>
      </w:r>
      <w:r w:rsidR="005C2D72" w:rsidRPr="00497660">
        <w:rPr>
          <w:lang w:val="es-ES"/>
        </w:rPr>
        <w:t>patrones</w:t>
      </w:r>
      <w:r w:rsidRPr="00497660">
        <w:rPr>
          <w:lang w:val="es-ES"/>
        </w:rPr>
        <w:t xml:space="preserve"> oceanográficos y meteorológicos nacionales y sus instrumentos de control conexos.</w:t>
      </w:r>
    </w:p>
    <w:p w14:paraId="31990D7B" w14:textId="77AA28B7" w:rsidR="00E305D3" w:rsidRPr="00497660" w:rsidRDefault="00E305D3" w:rsidP="00E305D3">
      <w:pPr>
        <w:pStyle w:val="WMOIndent1"/>
        <w:tabs>
          <w:tab w:val="clear" w:pos="567"/>
          <w:tab w:val="left" w:pos="1134"/>
        </w:tabs>
        <w:rPr>
          <w:lang w:val="es-ES"/>
        </w:rPr>
      </w:pPr>
      <w:r w:rsidRPr="00497660">
        <w:rPr>
          <w:lang w:val="es-ES"/>
        </w:rPr>
        <w:t>b)</w:t>
      </w:r>
      <w:r w:rsidRPr="00497660">
        <w:rPr>
          <w:lang w:val="es-ES"/>
        </w:rPr>
        <w:tab/>
        <w:t>Participarán en comparaciones interlaboratorios, o las organizarán, y respaldarán las intercomparaciones de instrumentos</w:t>
      </w:r>
      <w:r w:rsidR="00915DCE" w:rsidRPr="00497660">
        <w:rPr>
          <w:lang w:val="es-ES"/>
        </w:rPr>
        <w:t>,</w:t>
      </w:r>
      <w:r w:rsidRPr="00497660">
        <w:rPr>
          <w:lang w:val="es-ES"/>
        </w:rPr>
        <w:t xml:space="preserve"> de conformidad con las recomendaciones pertinentes de la OMM.</w:t>
      </w:r>
    </w:p>
    <w:p w14:paraId="57A6FB61" w14:textId="43F9DFAB" w:rsidR="00E305D3" w:rsidRPr="00497660" w:rsidRDefault="00E305D3" w:rsidP="00E305D3">
      <w:pPr>
        <w:pStyle w:val="WMOIndent1"/>
        <w:tabs>
          <w:tab w:val="clear" w:pos="567"/>
          <w:tab w:val="left" w:pos="1134"/>
        </w:tabs>
        <w:rPr>
          <w:lang w:val="es-ES"/>
        </w:rPr>
      </w:pPr>
      <w:r w:rsidRPr="00497660">
        <w:rPr>
          <w:lang w:val="es-ES"/>
        </w:rPr>
        <w:t>c)</w:t>
      </w:r>
      <w:r w:rsidRPr="00497660">
        <w:rPr>
          <w:lang w:val="es-ES"/>
        </w:rPr>
        <w:tab/>
        <w:t xml:space="preserve">Atendiendo a las recomendaciones pertinentes sobre el Marco de Gestión de la Calidad de la OMM, </w:t>
      </w:r>
      <w:r w:rsidR="00501240" w:rsidRPr="00497660">
        <w:rPr>
          <w:lang w:val="es-ES"/>
        </w:rPr>
        <w:t xml:space="preserve">contribuirán a la calidad de las mediciones </w:t>
      </w:r>
      <w:r w:rsidR="000139F8" w:rsidRPr="00497660">
        <w:rPr>
          <w:lang w:val="es-ES"/>
        </w:rPr>
        <w:t>de</w:t>
      </w:r>
      <w:r w:rsidRPr="00497660">
        <w:rPr>
          <w:lang w:val="es-ES"/>
        </w:rPr>
        <w:t xml:space="preserve"> los Miembros de la OMM y los Estados Miembros de la </w:t>
      </w:r>
      <w:r w:rsidR="000139F8" w:rsidRPr="00497660">
        <w:rPr>
          <w:lang w:val="es-ES"/>
        </w:rPr>
        <w:t>UNESCO-</w:t>
      </w:r>
      <w:r w:rsidRPr="00497660">
        <w:rPr>
          <w:lang w:val="es-ES"/>
        </w:rPr>
        <w:t>COI.</w:t>
      </w:r>
    </w:p>
    <w:p w14:paraId="3C068DF5" w14:textId="187AFBFF" w:rsidR="00E305D3" w:rsidRPr="00497660" w:rsidRDefault="00E305D3" w:rsidP="00E305D3">
      <w:pPr>
        <w:pStyle w:val="WMOIndent1"/>
        <w:tabs>
          <w:tab w:val="clear" w:pos="567"/>
          <w:tab w:val="left" w:pos="1134"/>
        </w:tabs>
        <w:rPr>
          <w:lang w:val="es-ES"/>
        </w:rPr>
      </w:pPr>
      <w:r w:rsidRPr="00497660">
        <w:rPr>
          <w:lang w:val="es-ES"/>
        </w:rPr>
        <w:lastRenderedPageBreak/>
        <w:t>d)</w:t>
      </w:r>
      <w:r w:rsidRPr="00497660">
        <w:rPr>
          <w:lang w:val="es-ES"/>
        </w:rPr>
        <w:tab/>
        <w:t xml:space="preserve">Responderán a las consultas de los Miembros </w:t>
      </w:r>
      <w:r w:rsidR="00703DD5" w:rsidRPr="00497660">
        <w:rPr>
          <w:lang w:val="es-ES"/>
        </w:rPr>
        <w:t xml:space="preserve">de la </w:t>
      </w:r>
      <w:r w:rsidRPr="00497660">
        <w:rPr>
          <w:lang w:val="es-ES"/>
        </w:rPr>
        <w:t xml:space="preserve">OMM y los Estados Miembros de la </w:t>
      </w:r>
      <w:r w:rsidR="00703DD5" w:rsidRPr="00497660">
        <w:rPr>
          <w:lang w:val="es-ES"/>
        </w:rPr>
        <w:t>UNESCO-</w:t>
      </w:r>
      <w:r w:rsidRPr="00497660">
        <w:rPr>
          <w:lang w:val="es-ES"/>
        </w:rPr>
        <w:t xml:space="preserve">COI sobre el </w:t>
      </w:r>
      <w:r w:rsidR="00703DD5" w:rsidRPr="00497660">
        <w:rPr>
          <w:lang w:val="es-ES"/>
        </w:rPr>
        <w:t xml:space="preserve">desempeño </w:t>
      </w:r>
      <w:r w:rsidRPr="00497660">
        <w:rPr>
          <w:lang w:val="es-ES"/>
        </w:rPr>
        <w:t xml:space="preserve">y el mantenimiento de los instrumentos y la disponibilidad de material de orientación </w:t>
      </w:r>
      <w:r w:rsidR="00B228EA" w:rsidRPr="00497660">
        <w:rPr>
          <w:lang w:val="es-ES"/>
        </w:rPr>
        <w:t>pertinente.</w:t>
      </w:r>
    </w:p>
    <w:p w14:paraId="6280C20C" w14:textId="5FB55AAA" w:rsidR="00E305D3" w:rsidRPr="00497660" w:rsidRDefault="00E305D3" w:rsidP="00E305D3">
      <w:pPr>
        <w:pStyle w:val="WMOIndent1"/>
        <w:tabs>
          <w:tab w:val="clear" w:pos="567"/>
          <w:tab w:val="left" w:pos="1134"/>
        </w:tabs>
        <w:rPr>
          <w:lang w:val="es-ES"/>
        </w:rPr>
      </w:pPr>
      <w:r w:rsidRPr="00497660">
        <w:rPr>
          <w:lang w:val="es-ES"/>
        </w:rPr>
        <w:t>e)</w:t>
      </w:r>
      <w:r w:rsidRPr="00497660">
        <w:rPr>
          <w:lang w:val="es-ES"/>
        </w:rPr>
        <w:tab/>
        <w:t xml:space="preserve">Participarán activamente en la organización de talleres sobre calibración y mantenimiento de instrumentos oceanográficos y meteorológicos </w:t>
      </w:r>
      <w:r w:rsidR="00B228EA" w:rsidRPr="00497660">
        <w:rPr>
          <w:lang w:val="es-ES"/>
        </w:rPr>
        <w:t xml:space="preserve">o </w:t>
      </w:r>
      <w:r w:rsidR="007F32A1" w:rsidRPr="00497660">
        <w:rPr>
          <w:lang w:val="es-ES"/>
        </w:rPr>
        <w:t>ayudarán a organizarlos</w:t>
      </w:r>
      <w:r w:rsidRPr="00497660">
        <w:rPr>
          <w:lang w:val="es-ES"/>
        </w:rPr>
        <w:t>.</w:t>
      </w:r>
    </w:p>
    <w:p w14:paraId="00A14298" w14:textId="77777777" w:rsidR="00E305D3" w:rsidRPr="00497660" w:rsidRDefault="00E305D3" w:rsidP="00E305D3">
      <w:pPr>
        <w:pStyle w:val="WMOIndent1"/>
        <w:tabs>
          <w:tab w:val="clear" w:pos="567"/>
          <w:tab w:val="left" w:pos="1134"/>
        </w:tabs>
        <w:rPr>
          <w:lang w:val="es-ES"/>
        </w:rPr>
      </w:pPr>
      <w:r w:rsidRPr="00497660">
        <w:rPr>
          <w:lang w:val="es-ES"/>
        </w:rPr>
        <w:t>f)</w:t>
      </w:r>
      <w:r w:rsidRPr="00497660">
        <w:rPr>
          <w:lang w:val="es-ES"/>
        </w:rPr>
        <w:tab/>
        <w:t>Contribuirán a la normalización de las mediciones oceanográficas y meteorológicas.</w:t>
      </w:r>
    </w:p>
    <w:p w14:paraId="45847AD7" w14:textId="48E79F89" w:rsidR="00E305D3" w:rsidRPr="00497660" w:rsidRDefault="00E305D3" w:rsidP="00E305D3">
      <w:pPr>
        <w:pStyle w:val="WMOIndent1"/>
        <w:tabs>
          <w:tab w:val="clear" w:pos="567"/>
          <w:tab w:val="left" w:pos="1134"/>
        </w:tabs>
        <w:rPr>
          <w:lang w:val="es-ES"/>
        </w:rPr>
      </w:pPr>
      <w:r w:rsidRPr="00497660">
        <w:rPr>
          <w:lang w:val="es-ES"/>
        </w:rPr>
        <w:t>g)</w:t>
      </w:r>
      <w:r w:rsidRPr="00497660">
        <w:rPr>
          <w:lang w:val="es-ES"/>
        </w:rPr>
        <w:tab/>
        <w:t xml:space="preserve">Informarán periódicamente a los Miembros de la OMM y a los Estados Miembros de la </w:t>
      </w:r>
      <w:r w:rsidR="00511CBD" w:rsidRPr="00497660">
        <w:rPr>
          <w:lang w:val="es-ES"/>
        </w:rPr>
        <w:t>UNESCO-</w:t>
      </w:r>
      <w:r w:rsidRPr="00497660">
        <w:rPr>
          <w:lang w:val="es-ES"/>
        </w:rPr>
        <w:t xml:space="preserve">COI </w:t>
      </w:r>
      <w:r w:rsidR="004E530E" w:rsidRPr="00497660">
        <w:rPr>
          <w:lang w:val="es-ES"/>
        </w:rPr>
        <w:t xml:space="preserve">de </w:t>
      </w:r>
      <w:r w:rsidRPr="00497660">
        <w:rPr>
          <w:lang w:val="es-ES"/>
        </w:rPr>
        <w:t xml:space="preserve">los servicios </w:t>
      </w:r>
      <w:r w:rsidR="00D1617B" w:rsidRPr="00497660">
        <w:rPr>
          <w:lang w:val="es-ES"/>
        </w:rPr>
        <w:t xml:space="preserve">que </w:t>
      </w:r>
      <w:r w:rsidRPr="00497660">
        <w:rPr>
          <w:lang w:val="es-ES"/>
        </w:rPr>
        <w:t>ofrec</w:t>
      </w:r>
      <w:r w:rsidR="00D1617B" w:rsidRPr="00497660">
        <w:rPr>
          <w:lang w:val="es-ES"/>
        </w:rPr>
        <w:t xml:space="preserve">en </w:t>
      </w:r>
      <w:r w:rsidRPr="00497660">
        <w:rPr>
          <w:lang w:val="es-ES"/>
        </w:rPr>
        <w:t xml:space="preserve">y las actividades </w:t>
      </w:r>
      <w:r w:rsidR="00D1617B" w:rsidRPr="00497660">
        <w:rPr>
          <w:lang w:val="es-ES"/>
        </w:rPr>
        <w:t xml:space="preserve">que han </w:t>
      </w:r>
      <w:r w:rsidRPr="00497660">
        <w:rPr>
          <w:lang w:val="es-ES"/>
        </w:rPr>
        <w:t>llevad</w:t>
      </w:r>
      <w:r w:rsidR="00D1617B" w:rsidRPr="00497660">
        <w:rPr>
          <w:lang w:val="es-ES"/>
        </w:rPr>
        <w:t>o</w:t>
      </w:r>
      <w:r w:rsidRPr="00497660">
        <w:rPr>
          <w:lang w:val="es-ES"/>
        </w:rPr>
        <w:t xml:space="preserve"> a cabo</w:t>
      </w:r>
      <w:r w:rsidR="00D1617B" w:rsidRPr="00497660">
        <w:rPr>
          <w:lang w:val="es-ES"/>
        </w:rPr>
        <w:t xml:space="preserve">, y presentarán </w:t>
      </w:r>
      <w:r w:rsidR="003F36F3" w:rsidRPr="00497660">
        <w:rPr>
          <w:lang w:val="es-ES"/>
        </w:rPr>
        <w:t xml:space="preserve">a la Secretaría de la OMM </w:t>
      </w:r>
      <w:r w:rsidR="00D1617B" w:rsidRPr="00497660">
        <w:rPr>
          <w:lang w:val="es-ES"/>
        </w:rPr>
        <w:t>los correspondientes informes anuales</w:t>
      </w:r>
      <w:r w:rsidR="00A80BAB" w:rsidRPr="00497660">
        <w:rPr>
          <w:lang w:val="es-ES"/>
        </w:rPr>
        <w:t xml:space="preserve"> sobre esas cuestiones</w:t>
      </w:r>
      <w:r w:rsidRPr="00497660">
        <w:rPr>
          <w:lang w:val="es-ES"/>
        </w:rPr>
        <w:t>.</w:t>
      </w:r>
    </w:p>
    <w:p w14:paraId="57485692" w14:textId="77777777" w:rsidR="00581CFE" w:rsidRPr="00497660" w:rsidRDefault="00581CFE" w:rsidP="0004688C">
      <w:pPr>
        <w:spacing w:before="240"/>
        <w:jc w:val="center"/>
        <w:rPr>
          <w:lang w:val="es-ES"/>
        </w:rPr>
      </w:pPr>
      <w:r w:rsidRPr="00497660">
        <w:rPr>
          <w:lang w:val="es-ES"/>
        </w:rPr>
        <w:t>___________</w:t>
      </w:r>
    </w:p>
    <w:p w14:paraId="0D2E05FE" w14:textId="5477339D" w:rsidR="00E305D3" w:rsidRPr="00497660" w:rsidRDefault="00E305D3" w:rsidP="00581CFE">
      <w:pPr>
        <w:pStyle w:val="Heading1"/>
        <w:rPr>
          <w:lang w:val="es-ES"/>
        </w:rPr>
      </w:pPr>
      <w:r w:rsidRPr="00497660">
        <w:rPr>
          <w:lang w:val="es-ES"/>
        </w:rPr>
        <w:br w:type="page"/>
      </w:r>
    </w:p>
    <w:p w14:paraId="10A3E00D" w14:textId="4AC3BC84" w:rsidR="00E305D3" w:rsidRPr="00497660" w:rsidRDefault="00E305D3" w:rsidP="00E305D3">
      <w:pPr>
        <w:pStyle w:val="Heading2"/>
        <w:rPr>
          <w:lang w:val="es-ES"/>
        </w:rPr>
      </w:pPr>
      <w:bookmarkStart w:id="7" w:name="Annex2"/>
      <w:bookmarkStart w:id="8" w:name="Anexo2"/>
      <w:r w:rsidRPr="00497660">
        <w:rPr>
          <w:lang w:val="es-ES"/>
        </w:rPr>
        <w:lastRenderedPageBreak/>
        <w:t>Anexo 2 al proyecto de Resolución 3.2(21)/1 (EC-76)</w:t>
      </w:r>
      <w:bookmarkEnd w:id="7"/>
      <w:bookmarkEnd w:id="8"/>
    </w:p>
    <w:p w14:paraId="79D70346" w14:textId="661E89CD" w:rsidR="00E305D3" w:rsidRPr="00497660" w:rsidRDefault="00E305D3" w:rsidP="00E305D3">
      <w:pPr>
        <w:pStyle w:val="Heading2"/>
        <w:rPr>
          <w:lang w:val="es-ES"/>
        </w:rPr>
      </w:pPr>
      <w:bookmarkStart w:id="9" w:name="_Hlk64551231"/>
      <w:bookmarkStart w:id="10" w:name="_Hlk64549354"/>
      <w:r w:rsidRPr="00497660">
        <w:rPr>
          <w:lang w:val="es-ES"/>
        </w:rPr>
        <w:t xml:space="preserve">Proceso de designación, evaluación y confirmación </w:t>
      </w:r>
      <w:r w:rsidRPr="00497660">
        <w:rPr>
          <w:lang w:val="es-ES"/>
        </w:rPr>
        <w:br/>
        <w:t>de los Centros Regionales de Instrumentos Marinos</w:t>
      </w:r>
      <w:bookmarkStart w:id="11" w:name="_Hlk62459298"/>
      <w:bookmarkEnd w:id="9"/>
      <w:bookmarkEnd w:id="10"/>
      <w:bookmarkEnd w:id="11"/>
    </w:p>
    <w:p w14:paraId="48A5893E" w14:textId="77777777" w:rsidR="00E305D3" w:rsidRPr="00497660" w:rsidRDefault="00E305D3" w:rsidP="00B35E4E">
      <w:pPr>
        <w:pStyle w:val="Heading3"/>
        <w:tabs>
          <w:tab w:val="left" w:pos="567"/>
        </w:tabs>
        <w:spacing w:after="240"/>
        <w:rPr>
          <w:lang w:val="es-ES"/>
        </w:rPr>
      </w:pPr>
      <w:r w:rsidRPr="00497660">
        <w:rPr>
          <w:lang w:val="es-ES"/>
        </w:rPr>
        <w:t>1.</w:t>
      </w:r>
      <w:r w:rsidRPr="00497660">
        <w:rPr>
          <w:lang w:val="es-ES"/>
        </w:rPr>
        <w:tab/>
        <w:t>Introducción</w:t>
      </w:r>
    </w:p>
    <w:p w14:paraId="118EF042" w14:textId="32E85FD5" w:rsidR="00E305D3" w:rsidRPr="00497660" w:rsidRDefault="00E305D3" w:rsidP="00E305D3">
      <w:pPr>
        <w:pStyle w:val="WMOBodyText"/>
        <w:tabs>
          <w:tab w:val="left" w:pos="567"/>
        </w:tabs>
        <w:rPr>
          <w:color w:val="221E1F"/>
          <w:lang w:val="es-ES"/>
        </w:rPr>
      </w:pPr>
      <w:r w:rsidRPr="00497660">
        <w:rPr>
          <w:lang w:val="es-ES"/>
        </w:rPr>
        <w:t>1.1</w:t>
      </w:r>
      <w:r w:rsidRPr="00497660">
        <w:rPr>
          <w:lang w:val="es-ES"/>
        </w:rPr>
        <w:tab/>
        <w:t>Se invita a las asociaciones regionales de la Organización Meteorológica Mundial (OMM) a realizar, en consulta con la Comisión Oceanográfica Intergubernamental (</w:t>
      </w:r>
      <w:r w:rsidR="00A80BAB" w:rsidRPr="00497660">
        <w:rPr>
          <w:lang w:val="es-ES"/>
        </w:rPr>
        <w:t>UNESCO-</w:t>
      </w:r>
      <w:r w:rsidRPr="00497660">
        <w:rPr>
          <w:lang w:val="es-ES"/>
        </w:rPr>
        <w:t xml:space="preserve">COI) y con la Comisión de Observaciones, Infraestructura y Sistemas de Información (INFCOM), al menos una vez cada cuatro años, una encuesta entre los Miembros de la OMM para determinar las necesidades regionales en cuanto a los servicios prestados por </w:t>
      </w:r>
      <w:r w:rsidR="00451661" w:rsidRPr="00497660">
        <w:rPr>
          <w:lang w:val="es-ES"/>
        </w:rPr>
        <w:t xml:space="preserve">los </w:t>
      </w:r>
      <w:r w:rsidRPr="00497660">
        <w:rPr>
          <w:lang w:val="es-ES"/>
        </w:rPr>
        <w:t>CRIM, el uso que se hace de esos servicios y el nivel de satisfacción con ellos. Los resultados de la encuesta se utilizarán para sustentar las decisiones relativas a la</w:t>
      </w:r>
      <w:r w:rsidR="001630ED" w:rsidRPr="00497660">
        <w:rPr>
          <w:lang w:val="es-ES"/>
        </w:rPr>
        <w:t>s</w:t>
      </w:r>
      <w:r w:rsidRPr="00497660">
        <w:rPr>
          <w:lang w:val="es-ES"/>
        </w:rPr>
        <w:t xml:space="preserve"> candidatura</w:t>
      </w:r>
      <w:r w:rsidR="001630ED" w:rsidRPr="00497660">
        <w:rPr>
          <w:lang w:val="es-ES"/>
        </w:rPr>
        <w:t>s</w:t>
      </w:r>
      <w:r w:rsidRPr="00497660">
        <w:rPr>
          <w:lang w:val="es-ES"/>
        </w:rPr>
        <w:t xml:space="preserve"> de entidades que procuren obtener la condición de CRIM de la OMM, y los resultados de la evaluación </w:t>
      </w:r>
      <w:r w:rsidR="00BA2198" w:rsidRPr="00497660">
        <w:rPr>
          <w:lang w:val="es-ES"/>
        </w:rPr>
        <w:t>d</w:t>
      </w:r>
      <w:r w:rsidRPr="00497660">
        <w:rPr>
          <w:lang w:val="es-ES"/>
        </w:rPr>
        <w:t>e los CRIM designados servirán para respaldar las decisiones de confirmación de esos centros.</w:t>
      </w:r>
    </w:p>
    <w:p w14:paraId="33A3DA8F" w14:textId="23AA628C" w:rsidR="00E305D3" w:rsidRPr="00497660" w:rsidRDefault="00E305D3" w:rsidP="00E305D3">
      <w:pPr>
        <w:pStyle w:val="WMOBodyText"/>
        <w:tabs>
          <w:tab w:val="left" w:pos="567"/>
        </w:tabs>
        <w:rPr>
          <w:color w:val="221E1F"/>
          <w:lang w:val="es-ES"/>
        </w:rPr>
      </w:pPr>
      <w:r w:rsidRPr="00497660">
        <w:rPr>
          <w:lang w:val="es-ES"/>
        </w:rPr>
        <w:t>1.2</w:t>
      </w:r>
      <w:r w:rsidRPr="00497660">
        <w:rPr>
          <w:lang w:val="es-ES"/>
        </w:rPr>
        <w:tab/>
        <w:t xml:space="preserve">La INFCOM examinará las solicitudes presentadas por </w:t>
      </w:r>
      <w:r w:rsidR="006D1741" w:rsidRPr="00497660">
        <w:rPr>
          <w:lang w:val="es-ES"/>
        </w:rPr>
        <w:t xml:space="preserve">entidades candidatas a </w:t>
      </w:r>
      <w:r w:rsidRPr="00497660">
        <w:rPr>
          <w:lang w:val="es-ES"/>
        </w:rPr>
        <w:t>CRIM y evaluará los CRIM designados.</w:t>
      </w:r>
    </w:p>
    <w:p w14:paraId="30047DD6" w14:textId="77777777" w:rsidR="00E305D3" w:rsidRPr="00497660" w:rsidRDefault="00E305D3" w:rsidP="00B35E4E">
      <w:pPr>
        <w:pStyle w:val="Heading3"/>
        <w:tabs>
          <w:tab w:val="left" w:pos="567"/>
        </w:tabs>
        <w:spacing w:after="240"/>
        <w:rPr>
          <w:lang w:val="es-ES"/>
        </w:rPr>
      </w:pPr>
      <w:r w:rsidRPr="00497660">
        <w:rPr>
          <w:lang w:val="es-ES"/>
        </w:rPr>
        <w:t>2.</w:t>
      </w:r>
      <w:r w:rsidRPr="00497660">
        <w:rPr>
          <w:lang w:val="es-ES"/>
        </w:rPr>
        <w:tab/>
        <w:t>Requisitos previos a la solicitud</w:t>
      </w:r>
    </w:p>
    <w:p w14:paraId="375C4512" w14:textId="17D84887" w:rsidR="00E305D3" w:rsidRPr="00497660" w:rsidRDefault="00E305D3" w:rsidP="00E305D3">
      <w:pPr>
        <w:pStyle w:val="WMOBodyText"/>
        <w:tabs>
          <w:tab w:val="left" w:pos="567"/>
        </w:tabs>
        <w:rPr>
          <w:color w:val="221E1F"/>
          <w:lang w:val="es-ES"/>
        </w:rPr>
      </w:pPr>
      <w:r w:rsidRPr="00497660">
        <w:rPr>
          <w:lang w:val="es-ES"/>
        </w:rPr>
        <w:t>Antes de presentar una solicitud, tod</w:t>
      </w:r>
      <w:r w:rsidR="00B927BE" w:rsidRPr="00497660">
        <w:rPr>
          <w:lang w:val="es-ES"/>
        </w:rPr>
        <w:t xml:space="preserve">a entidad </w:t>
      </w:r>
      <w:r w:rsidRPr="00497660">
        <w:rPr>
          <w:lang w:val="es-ES"/>
        </w:rPr>
        <w:t>candidat</w:t>
      </w:r>
      <w:r w:rsidR="00B927BE" w:rsidRPr="00497660">
        <w:rPr>
          <w:lang w:val="es-ES"/>
        </w:rPr>
        <w:t>a</w:t>
      </w:r>
      <w:r w:rsidRPr="00497660">
        <w:rPr>
          <w:lang w:val="es-ES"/>
        </w:rPr>
        <w:t xml:space="preserve"> a CRIM debe</w:t>
      </w:r>
      <w:r w:rsidR="00E05F22" w:rsidRPr="00497660">
        <w:rPr>
          <w:lang w:val="es-ES"/>
        </w:rPr>
        <w:t>rá</w:t>
      </w:r>
      <w:r w:rsidRPr="00497660">
        <w:rPr>
          <w:lang w:val="es-ES"/>
        </w:rPr>
        <w:t xml:space="preserve"> estar en condiciones de desempeñar todas las funciones de los CRIM definidas en el mandato de esos centros.</w:t>
      </w:r>
    </w:p>
    <w:p w14:paraId="69D2A492" w14:textId="77777777" w:rsidR="00E305D3" w:rsidRPr="00497660" w:rsidRDefault="00E305D3" w:rsidP="00B35E4E">
      <w:pPr>
        <w:pStyle w:val="Heading3"/>
        <w:tabs>
          <w:tab w:val="left" w:pos="567"/>
        </w:tabs>
        <w:spacing w:after="240"/>
        <w:rPr>
          <w:lang w:val="es-ES"/>
        </w:rPr>
      </w:pPr>
      <w:r w:rsidRPr="00497660">
        <w:rPr>
          <w:lang w:val="es-ES"/>
        </w:rPr>
        <w:t>3.</w:t>
      </w:r>
      <w:r w:rsidRPr="00497660">
        <w:rPr>
          <w:lang w:val="es-ES"/>
        </w:rPr>
        <w:tab/>
        <w:t>Solicitud</w:t>
      </w:r>
    </w:p>
    <w:p w14:paraId="5100577E" w14:textId="0C42BB13" w:rsidR="00E305D3" w:rsidRPr="00497660" w:rsidRDefault="00E305D3" w:rsidP="00E305D3">
      <w:pPr>
        <w:pStyle w:val="WMOBodyText"/>
        <w:tabs>
          <w:tab w:val="left" w:pos="567"/>
        </w:tabs>
        <w:rPr>
          <w:color w:val="221E1F"/>
          <w:lang w:val="es-ES"/>
        </w:rPr>
      </w:pPr>
      <w:r w:rsidRPr="00497660">
        <w:rPr>
          <w:lang w:val="es-ES"/>
        </w:rPr>
        <w:t>3.1</w:t>
      </w:r>
      <w:r w:rsidRPr="00497660">
        <w:rPr>
          <w:lang w:val="es-ES"/>
        </w:rPr>
        <w:tab/>
      </w:r>
      <w:r w:rsidR="003678A4" w:rsidRPr="00497660">
        <w:rPr>
          <w:lang w:val="es-ES"/>
        </w:rPr>
        <w:t xml:space="preserve">Las </w:t>
      </w:r>
      <w:r w:rsidRPr="00497660">
        <w:rPr>
          <w:lang w:val="es-ES"/>
        </w:rPr>
        <w:t>solicitud</w:t>
      </w:r>
      <w:r w:rsidR="003678A4" w:rsidRPr="00497660">
        <w:rPr>
          <w:lang w:val="es-ES"/>
        </w:rPr>
        <w:t>es</w:t>
      </w:r>
      <w:r w:rsidRPr="00497660">
        <w:rPr>
          <w:lang w:val="es-ES"/>
        </w:rPr>
        <w:t xml:space="preserve"> incluirá</w:t>
      </w:r>
      <w:r w:rsidR="003678A4" w:rsidRPr="00497660">
        <w:rPr>
          <w:lang w:val="es-ES"/>
        </w:rPr>
        <w:t>n</w:t>
      </w:r>
      <w:r w:rsidRPr="00497660">
        <w:rPr>
          <w:lang w:val="es-ES"/>
        </w:rPr>
        <w:t xml:space="preserve"> por lo menos:</w:t>
      </w:r>
    </w:p>
    <w:p w14:paraId="1529708A" w14:textId="2A0AEEC9" w:rsidR="00E305D3" w:rsidRPr="00497660" w:rsidRDefault="00E305D3" w:rsidP="00E305D3">
      <w:pPr>
        <w:pStyle w:val="WMOIndent1"/>
        <w:tabs>
          <w:tab w:val="clear" w:pos="567"/>
          <w:tab w:val="left" w:pos="1134"/>
        </w:tabs>
        <w:ind w:left="1134"/>
        <w:rPr>
          <w:lang w:val="es-ES"/>
        </w:rPr>
      </w:pPr>
      <w:r w:rsidRPr="00497660">
        <w:rPr>
          <w:lang w:val="es-ES"/>
        </w:rPr>
        <w:t>1)</w:t>
      </w:r>
      <w:r w:rsidRPr="00497660">
        <w:rPr>
          <w:lang w:val="es-ES"/>
        </w:rPr>
        <w:tab/>
        <w:t>una carta del Representante Permanente ante la OMM del país correspondiente en la que se ofrezcan los servicios de</w:t>
      </w:r>
      <w:r w:rsidR="00725792" w:rsidRPr="00497660">
        <w:rPr>
          <w:lang w:val="es-ES"/>
        </w:rPr>
        <w:t xml:space="preserve"> </w:t>
      </w:r>
      <w:r w:rsidRPr="00497660">
        <w:rPr>
          <w:lang w:val="es-ES"/>
        </w:rPr>
        <w:t>l</w:t>
      </w:r>
      <w:r w:rsidR="00725792" w:rsidRPr="00497660">
        <w:rPr>
          <w:lang w:val="es-ES"/>
        </w:rPr>
        <w:t>a</w:t>
      </w:r>
      <w:r w:rsidRPr="00497660">
        <w:rPr>
          <w:lang w:val="es-ES"/>
        </w:rPr>
        <w:t xml:space="preserve"> </w:t>
      </w:r>
      <w:r w:rsidR="00725792" w:rsidRPr="00497660">
        <w:rPr>
          <w:lang w:val="es-ES"/>
        </w:rPr>
        <w:t xml:space="preserve">entidad candidata a </w:t>
      </w:r>
      <w:r w:rsidRPr="00497660">
        <w:rPr>
          <w:lang w:val="es-ES"/>
        </w:rPr>
        <w:t>CRIM a los Miembros de la Región (</w:t>
      </w:r>
      <w:r w:rsidR="00114C08" w:rsidRPr="00497660">
        <w:rPr>
          <w:lang w:val="es-ES"/>
        </w:rPr>
        <w:t xml:space="preserve">y, </w:t>
      </w:r>
      <w:r w:rsidRPr="00497660">
        <w:rPr>
          <w:lang w:val="es-ES"/>
        </w:rPr>
        <w:t>de ser posible, sin limitarse a esa Región);</w:t>
      </w:r>
    </w:p>
    <w:p w14:paraId="71CF29F5" w14:textId="77777777" w:rsidR="00E305D3" w:rsidRPr="00497660" w:rsidRDefault="00E305D3" w:rsidP="00E305D3">
      <w:pPr>
        <w:pStyle w:val="WMOIndent1"/>
        <w:tabs>
          <w:tab w:val="clear" w:pos="567"/>
          <w:tab w:val="left" w:pos="1134"/>
        </w:tabs>
        <w:ind w:left="1134"/>
        <w:rPr>
          <w:lang w:val="es-ES"/>
        </w:rPr>
      </w:pPr>
      <w:r w:rsidRPr="00497660">
        <w:rPr>
          <w:lang w:val="es-ES"/>
        </w:rPr>
        <w:t>2)</w:t>
      </w:r>
      <w:r w:rsidRPr="00497660">
        <w:rPr>
          <w:lang w:val="es-ES"/>
        </w:rPr>
        <w:tab/>
        <w:t>un plan de evaluación del CRIM debidamente completado;</w:t>
      </w:r>
    </w:p>
    <w:p w14:paraId="33899550" w14:textId="316A53B4" w:rsidR="00E305D3" w:rsidRPr="00497660" w:rsidRDefault="00E305D3" w:rsidP="00E305D3">
      <w:pPr>
        <w:pStyle w:val="WMOIndent1"/>
        <w:tabs>
          <w:tab w:val="clear" w:pos="567"/>
          <w:tab w:val="left" w:pos="1134"/>
        </w:tabs>
        <w:ind w:left="1134"/>
        <w:rPr>
          <w:lang w:val="es-ES"/>
        </w:rPr>
      </w:pPr>
      <w:r w:rsidRPr="00497660">
        <w:rPr>
          <w:lang w:val="es-ES"/>
        </w:rPr>
        <w:t>3)</w:t>
      </w:r>
      <w:r w:rsidRPr="00497660">
        <w:rPr>
          <w:lang w:val="es-ES"/>
        </w:rPr>
        <w:tab/>
        <w:t>el formulario para la presentación de informes de los CRIM debidamente c</w:t>
      </w:r>
      <w:r w:rsidR="00E67228" w:rsidRPr="00497660">
        <w:rPr>
          <w:lang w:val="es-ES"/>
        </w:rPr>
        <w:t>o</w:t>
      </w:r>
      <w:r w:rsidRPr="00497660">
        <w:rPr>
          <w:lang w:val="es-ES"/>
        </w:rPr>
        <w:t>mpletado;</w:t>
      </w:r>
    </w:p>
    <w:p w14:paraId="4031FAE6" w14:textId="2A4B6300" w:rsidR="00E305D3" w:rsidRPr="00497660" w:rsidRDefault="00E305D3" w:rsidP="00E305D3">
      <w:pPr>
        <w:pStyle w:val="WMOIndent1"/>
        <w:tabs>
          <w:tab w:val="clear" w:pos="567"/>
          <w:tab w:val="left" w:pos="1134"/>
        </w:tabs>
        <w:ind w:left="1134"/>
        <w:rPr>
          <w:lang w:val="es-ES"/>
        </w:rPr>
      </w:pPr>
      <w:r w:rsidRPr="00497660">
        <w:rPr>
          <w:lang w:val="es-ES"/>
        </w:rPr>
        <w:t>4)</w:t>
      </w:r>
      <w:r w:rsidRPr="00497660">
        <w:rPr>
          <w:lang w:val="es-ES"/>
        </w:rPr>
        <w:tab/>
        <w:t>preferiblemente, un certificado de acreditación (si l</w:t>
      </w:r>
      <w:r w:rsidR="001A4A6E" w:rsidRPr="00497660">
        <w:rPr>
          <w:lang w:val="es-ES"/>
        </w:rPr>
        <w:t>a</w:t>
      </w:r>
      <w:r w:rsidRPr="00497660">
        <w:rPr>
          <w:lang w:val="es-ES"/>
        </w:rPr>
        <w:t xml:space="preserve"> </w:t>
      </w:r>
      <w:r w:rsidR="001A4A6E" w:rsidRPr="00497660">
        <w:rPr>
          <w:lang w:val="es-ES"/>
        </w:rPr>
        <w:t xml:space="preserve">entidad candidata a </w:t>
      </w:r>
      <w:r w:rsidRPr="00497660">
        <w:rPr>
          <w:lang w:val="es-ES"/>
        </w:rPr>
        <w:t>CRIM está acreditad</w:t>
      </w:r>
      <w:r w:rsidR="001A4A6E" w:rsidRPr="00497660">
        <w:rPr>
          <w:lang w:val="es-ES"/>
        </w:rPr>
        <w:t>a</w:t>
      </w:r>
      <w:r w:rsidRPr="00497660">
        <w:rPr>
          <w:lang w:val="es-ES"/>
        </w:rPr>
        <w:t xml:space="preserve"> </w:t>
      </w:r>
      <w:r w:rsidR="001A4A6E" w:rsidRPr="00497660">
        <w:rPr>
          <w:lang w:val="es-ES"/>
        </w:rPr>
        <w:t xml:space="preserve">según </w:t>
      </w:r>
      <w:r w:rsidRPr="00497660">
        <w:rPr>
          <w:lang w:val="es-ES"/>
        </w:rPr>
        <w:t>la norma ISO/IEC 17025).</w:t>
      </w:r>
    </w:p>
    <w:p w14:paraId="5873256A" w14:textId="7DE30A56" w:rsidR="00E305D3" w:rsidRPr="00497660" w:rsidRDefault="001A4A6E" w:rsidP="003678A4">
      <w:pPr>
        <w:pStyle w:val="WMOIndent1"/>
        <w:tabs>
          <w:tab w:val="clear" w:pos="567"/>
          <w:tab w:val="left" w:pos="1134"/>
        </w:tabs>
        <w:ind w:left="1134" w:firstLine="0"/>
        <w:rPr>
          <w:lang w:val="es-ES"/>
        </w:rPr>
      </w:pPr>
      <w:r w:rsidRPr="00497660">
        <w:rPr>
          <w:lang w:val="es-ES"/>
        </w:rPr>
        <w:t>S</w:t>
      </w:r>
      <w:r w:rsidR="00E305D3" w:rsidRPr="00497660">
        <w:rPr>
          <w:lang w:val="es-ES"/>
        </w:rPr>
        <w:t>i l</w:t>
      </w:r>
      <w:r w:rsidR="00870251" w:rsidRPr="00497660">
        <w:rPr>
          <w:lang w:val="es-ES"/>
        </w:rPr>
        <w:t>a</w:t>
      </w:r>
      <w:r w:rsidR="00E305D3" w:rsidRPr="00497660">
        <w:rPr>
          <w:lang w:val="es-ES"/>
        </w:rPr>
        <w:t xml:space="preserve"> </w:t>
      </w:r>
      <w:r w:rsidR="00870251" w:rsidRPr="00497660">
        <w:rPr>
          <w:lang w:val="es-ES"/>
        </w:rPr>
        <w:t xml:space="preserve">entidad candidata a </w:t>
      </w:r>
      <w:r w:rsidR="00E305D3" w:rsidRPr="00497660">
        <w:rPr>
          <w:lang w:val="es-ES"/>
        </w:rPr>
        <w:t>CRIM aún no está acreditad</w:t>
      </w:r>
      <w:r w:rsidR="00C22B72" w:rsidRPr="00497660">
        <w:rPr>
          <w:lang w:val="es-ES"/>
        </w:rPr>
        <w:t>a</w:t>
      </w:r>
      <w:r w:rsidR="00E305D3" w:rsidRPr="00497660">
        <w:rPr>
          <w:lang w:val="es-ES"/>
        </w:rPr>
        <w:t xml:space="preserve"> </w:t>
      </w:r>
      <w:r w:rsidR="00C22B72" w:rsidRPr="00497660">
        <w:rPr>
          <w:lang w:val="es-ES"/>
        </w:rPr>
        <w:t xml:space="preserve">según </w:t>
      </w:r>
      <w:r w:rsidR="00E305D3" w:rsidRPr="00497660">
        <w:rPr>
          <w:lang w:val="es-ES"/>
        </w:rPr>
        <w:t>la norma ISO/IEC</w:t>
      </w:r>
      <w:r w:rsidR="00C22B72" w:rsidRPr="00497660">
        <w:rPr>
          <w:lang w:val="es-ES"/>
        </w:rPr>
        <w:t> </w:t>
      </w:r>
      <w:r w:rsidR="00E305D3" w:rsidRPr="00497660">
        <w:rPr>
          <w:lang w:val="es-ES"/>
        </w:rPr>
        <w:t xml:space="preserve">17025, </w:t>
      </w:r>
      <w:r w:rsidR="002C3F11" w:rsidRPr="00497660">
        <w:rPr>
          <w:lang w:val="es-ES"/>
        </w:rPr>
        <w:t xml:space="preserve">se deberá incluir en la solicitud </w:t>
      </w:r>
      <w:r w:rsidR="00E305D3" w:rsidRPr="00497660">
        <w:rPr>
          <w:lang w:val="es-ES"/>
        </w:rPr>
        <w:t xml:space="preserve">una prueba de </w:t>
      </w:r>
      <w:r w:rsidR="0019177A" w:rsidRPr="00497660">
        <w:rPr>
          <w:lang w:val="es-ES"/>
        </w:rPr>
        <w:t>t</w:t>
      </w:r>
      <w:r w:rsidR="00E305D3" w:rsidRPr="00497660">
        <w:rPr>
          <w:lang w:val="es-ES"/>
        </w:rPr>
        <w:t>razabilidad con respecto a l</w:t>
      </w:r>
      <w:r w:rsidR="00AB45AE" w:rsidRPr="00497660">
        <w:rPr>
          <w:lang w:val="es-ES"/>
        </w:rPr>
        <w:t>o</w:t>
      </w:r>
      <w:r w:rsidR="00E305D3" w:rsidRPr="00497660">
        <w:rPr>
          <w:lang w:val="es-ES"/>
        </w:rPr>
        <w:t xml:space="preserve">s </w:t>
      </w:r>
      <w:r w:rsidR="00AB45AE" w:rsidRPr="00497660">
        <w:rPr>
          <w:lang w:val="es-ES"/>
        </w:rPr>
        <w:t xml:space="preserve">patrones </w:t>
      </w:r>
      <w:r w:rsidR="00E305D3" w:rsidRPr="00497660">
        <w:rPr>
          <w:lang w:val="es-ES"/>
        </w:rPr>
        <w:t xml:space="preserve">(inter)nacionales (por ejemplo, certificados de calibración) y una prueba de competencia del personal </w:t>
      </w:r>
      <w:r w:rsidR="00B44A8F" w:rsidRPr="00497660">
        <w:rPr>
          <w:lang w:val="es-ES"/>
        </w:rPr>
        <w:t xml:space="preserve">de la entidad candidata a CRIM </w:t>
      </w:r>
      <w:r w:rsidR="00E305D3" w:rsidRPr="00497660">
        <w:rPr>
          <w:lang w:val="es-ES"/>
        </w:rPr>
        <w:t xml:space="preserve">(por ejemplo, cualificaciones, experiencia, certificados de </w:t>
      </w:r>
      <w:r w:rsidR="00830793" w:rsidRPr="00497660">
        <w:rPr>
          <w:lang w:val="es-ES"/>
        </w:rPr>
        <w:t>formación</w:t>
      </w:r>
      <w:r w:rsidR="00E305D3" w:rsidRPr="00497660">
        <w:rPr>
          <w:lang w:val="es-ES"/>
        </w:rPr>
        <w:t>, adhesiones a organizaciones profesionales pertinentes o publicaciones) respecto de los métodos de calibración que l</w:t>
      </w:r>
      <w:r w:rsidR="00B44A8F" w:rsidRPr="00497660">
        <w:rPr>
          <w:lang w:val="es-ES"/>
        </w:rPr>
        <w:t>a</w:t>
      </w:r>
      <w:r w:rsidR="00E305D3" w:rsidRPr="00497660">
        <w:rPr>
          <w:lang w:val="es-ES"/>
        </w:rPr>
        <w:t xml:space="preserve"> </w:t>
      </w:r>
      <w:r w:rsidR="00B44A8F" w:rsidRPr="00497660">
        <w:rPr>
          <w:lang w:val="es-ES"/>
        </w:rPr>
        <w:t xml:space="preserve">entidad candidata a </w:t>
      </w:r>
      <w:r w:rsidR="00E305D3" w:rsidRPr="00497660">
        <w:rPr>
          <w:lang w:val="es-ES"/>
        </w:rPr>
        <w:t>CRIM pretende ofrecer a los Miembros.</w:t>
      </w:r>
    </w:p>
    <w:p w14:paraId="546F47DF" w14:textId="0A107377" w:rsidR="00E305D3" w:rsidRPr="00497660" w:rsidRDefault="00E305D3" w:rsidP="00E305D3">
      <w:pPr>
        <w:pStyle w:val="WMOBodyText"/>
        <w:tabs>
          <w:tab w:val="left" w:pos="567"/>
        </w:tabs>
        <w:rPr>
          <w:color w:val="221E1F"/>
          <w:lang w:val="es-ES"/>
        </w:rPr>
      </w:pPr>
      <w:r w:rsidRPr="00497660">
        <w:rPr>
          <w:lang w:val="es-ES"/>
        </w:rPr>
        <w:t>3.2</w:t>
      </w:r>
      <w:r w:rsidRPr="00497660">
        <w:rPr>
          <w:lang w:val="es-ES"/>
        </w:rPr>
        <w:tab/>
        <w:t>La solicitud se enviará al presidente de la asociación regional correspondiente, con copia al presidente de la INFCOM y al Secretario General de la OMM.</w:t>
      </w:r>
    </w:p>
    <w:p w14:paraId="4C251339" w14:textId="13BE6F3A" w:rsidR="00E305D3" w:rsidRPr="00497660" w:rsidRDefault="00E305D3" w:rsidP="00E305D3">
      <w:pPr>
        <w:pStyle w:val="WMOBodyText"/>
        <w:tabs>
          <w:tab w:val="left" w:pos="567"/>
        </w:tabs>
        <w:rPr>
          <w:color w:val="221E1F"/>
          <w:lang w:val="es-ES"/>
        </w:rPr>
      </w:pPr>
      <w:r w:rsidRPr="00497660">
        <w:rPr>
          <w:lang w:val="es-ES"/>
        </w:rPr>
        <w:t>3.3</w:t>
      </w:r>
      <w:r w:rsidRPr="00497660">
        <w:rPr>
          <w:lang w:val="es-ES"/>
        </w:rPr>
        <w:tab/>
        <w:t>Si en la solicitud falta información requerida, la Secretaría de la OMM lo comunicará a</w:t>
      </w:r>
      <w:r w:rsidR="007526EE" w:rsidRPr="00497660">
        <w:rPr>
          <w:lang w:val="es-ES"/>
        </w:rPr>
        <w:t xml:space="preserve"> </w:t>
      </w:r>
      <w:r w:rsidRPr="00497660">
        <w:rPr>
          <w:lang w:val="es-ES"/>
        </w:rPr>
        <w:t>l</w:t>
      </w:r>
      <w:r w:rsidR="007526EE" w:rsidRPr="00497660">
        <w:rPr>
          <w:lang w:val="es-ES"/>
        </w:rPr>
        <w:t>a</w:t>
      </w:r>
      <w:r w:rsidRPr="00497660">
        <w:rPr>
          <w:lang w:val="es-ES"/>
        </w:rPr>
        <w:t xml:space="preserve"> </w:t>
      </w:r>
      <w:r w:rsidR="007526EE" w:rsidRPr="00497660">
        <w:rPr>
          <w:lang w:val="es-ES"/>
        </w:rPr>
        <w:t>entidad candidata a CRIM</w:t>
      </w:r>
      <w:r w:rsidRPr="00497660">
        <w:rPr>
          <w:lang w:val="es-ES"/>
        </w:rPr>
        <w:t>, que deberá proporcionar esa información antes de que se examine la solicitud.</w:t>
      </w:r>
    </w:p>
    <w:p w14:paraId="455F4A0C" w14:textId="77777777" w:rsidR="00E305D3" w:rsidRPr="00497660" w:rsidRDefault="00E305D3" w:rsidP="00B35E4E">
      <w:pPr>
        <w:pStyle w:val="Heading3"/>
        <w:tabs>
          <w:tab w:val="left" w:pos="567"/>
        </w:tabs>
        <w:spacing w:after="240"/>
        <w:rPr>
          <w:lang w:val="es-ES"/>
        </w:rPr>
      </w:pPr>
      <w:r w:rsidRPr="00497660">
        <w:rPr>
          <w:lang w:val="es-ES"/>
        </w:rPr>
        <w:lastRenderedPageBreak/>
        <w:t>4.</w:t>
      </w:r>
      <w:r w:rsidRPr="00497660">
        <w:rPr>
          <w:lang w:val="es-ES"/>
        </w:rPr>
        <w:tab/>
        <w:t>Evaluación de las solicitudes</w:t>
      </w:r>
    </w:p>
    <w:p w14:paraId="73A88E1D" w14:textId="77777777" w:rsidR="00E305D3" w:rsidRPr="00497660" w:rsidRDefault="00E305D3" w:rsidP="00E305D3">
      <w:pPr>
        <w:pStyle w:val="WMOBodyText"/>
        <w:tabs>
          <w:tab w:val="left" w:pos="567"/>
        </w:tabs>
        <w:rPr>
          <w:color w:val="221E1F"/>
          <w:lang w:val="es-ES"/>
        </w:rPr>
      </w:pPr>
      <w:r w:rsidRPr="00497660">
        <w:rPr>
          <w:lang w:val="es-ES"/>
        </w:rPr>
        <w:t>4.1</w:t>
      </w:r>
      <w:r w:rsidRPr="00497660">
        <w:rPr>
          <w:lang w:val="es-ES"/>
        </w:rPr>
        <w:tab/>
        <w:t>Cuando se reciba una solicitud completa, la Secretaría de la OMM, en consulta con el presidente de la INFCOM, adoptará las disposiciones necesarias para que la examine un equipo de expertos. El equipo (en adelante denominado "equipo de evaluación") será aprobado por el presidente de la INFCOM, en consulta con los presidentes de las asociaciones regionales.</w:t>
      </w:r>
    </w:p>
    <w:p w14:paraId="2460F3FC" w14:textId="62FA4499" w:rsidR="00E305D3" w:rsidRPr="00497660" w:rsidRDefault="00E305D3" w:rsidP="00E305D3">
      <w:pPr>
        <w:pStyle w:val="WMOBodyText"/>
        <w:tabs>
          <w:tab w:val="left" w:pos="567"/>
        </w:tabs>
        <w:rPr>
          <w:color w:val="221E1F"/>
          <w:lang w:val="es-ES"/>
        </w:rPr>
      </w:pPr>
      <w:r w:rsidRPr="00497660">
        <w:rPr>
          <w:lang w:val="es-ES"/>
        </w:rPr>
        <w:t>4.2</w:t>
      </w:r>
      <w:r w:rsidRPr="00497660">
        <w:rPr>
          <w:lang w:val="es-ES"/>
        </w:rPr>
        <w:tab/>
        <w:t xml:space="preserve">El resultado del proceso de examen, junto con una recomendación de aceptación o de rechazo de la solicitud, se comunicará al presidente de la INFCOM para que lo refrende en nombre de la Comisión y, posteriormente, se remitirá al Secretario General de la OMM. Este informará de la recomendación de la INFCOM al presidente de la asociación regional correspondiente, al Secretario Ejecutivo de la </w:t>
      </w:r>
      <w:r w:rsidR="00E53D0C" w:rsidRPr="00497660">
        <w:rPr>
          <w:lang w:val="es-ES"/>
        </w:rPr>
        <w:t>UNESCO-</w:t>
      </w:r>
      <w:r w:rsidRPr="00497660">
        <w:rPr>
          <w:lang w:val="es-ES"/>
        </w:rPr>
        <w:t>COI y al Representante Permanente ante la OMM del país de que se trate.</w:t>
      </w:r>
    </w:p>
    <w:p w14:paraId="367CD15B" w14:textId="5F017C37" w:rsidR="00E305D3" w:rsidRPr="00497660" w:rsidRDefault="00E305D3" w:rsidP="00B35E4E">
      <w:pPr>
        <w:pStyle w:val="Heading3"/>
        <w:tabs>
          <w:tab w:val="left" w:pos="567"/>
        </w:tabs>
        <w:spacing w:after="240"/>
        <w:rPr>
          <w:lang w:val="es-ES"/>
        </w:rPr>
      </w:pPr>
      <w:r w:rsidRPr="00497660">
        <w:rPr>
          <w:lang w:val="es-ES"/>
        </w:rPr>
        <w:t>5.</w:t>
      </w:r>
      <w:r w:rsidRPr="00497660">
        <w:rPr>
          <w:lang w:val="es-ES"/>
        </w:rPr>
        <w:tab/>
        <w:t xml:space="preserve">Designación de </w:t>
      </w:r>
      <w:r w:rsidR="00225071" w:rsidRPr="00497660">
        <w:rPr>
          <w:lang w:val="es-ES"/>
        </w:rPr>
        <w:t xml:space="preserve">los </w:t>
      </w:r>
      <w:r w:rsidRPr="00497660">
        <w:rPr>
          <w:lang w:val="es-ES"/>
        </w:rPr>
        <w:t>CRIM</w:t>
      </w:r>
    </w:p>
    <w:p w14:paraId="6D785C7C" w14:textId="746147E6" w:rsidR="00E305D3" w:rsidRPr="00497660" w:rsidRDefault="00E305D3" w:rsidP="00E305D3">
      <w:pPr>
        <w:pStyle w:val="WMOBodyText"/>
        <w:tabs>
          <w:tab w:val="left" w:pos="567"/>
        </w:tabs>
        <w:rPr>
          <w:color w:val="221E1F"/>
          <w:lang w:val="es-ES"/>
        </w:rPr>
      </w:pPr>
      <w:r w:rsidRPr="00497660">
        <w:rPr>
          <w:lang w:val="es-ES"/>
        </w:rPr>
        <w:t>Una vez que el resultado del examen de la solicitud sea satisfactorio y que la INFCOM haya emitido una recomendación favorable, se invitará al Consejo Ejecutivo de la OMM a que designe el nuevo CRIM. El Co</w:t>
      </w:r>
      <w:r w:rsidR="00ED44F6" w:rsidRPr="00497660">
        <w:rPr>
          <w:lang w:val="es-ES"/>
        </w:rPr>
        <w:t>nsejo</w:t>
      </w:r>
      <w:r w:rsidRPr="00497660">
        <w:rPr>
          <w:lang w:val="es-ES"/>
        </w:rPr>
        <w:t xml:space="preserve"> Ejecutivo aprobará formalmente la designación del CRIM.</w:t>
      </w:r>
    </w:p>
    <w:p w14:paraId="3D80E560" w14:textId="6B185892" w:rsidR="00E305D3" w:rsidRPr="00497660" w:rsidRDefault="00E305D3" w:rsidP="00B35E4E">
      <w:pPr>
        <w:pStyle w:val="Heading3"/>
        <w:tabs>
          <w:tab w:val="left" w:pos="567"/>
        </w:tabs>
        <w:spacing w:after="240"/>
        <w:rPr>
          <w:lang w:val="es-ES"/>
        </w:rPr>
      </w:pPr>
      <w:r w:rsidRPr="00497660">
        <w:rPr>
          <w:lang w:val="es-ES"/>
        </w:rPr>
        <w:t>6.</w:t>
      </w:r>
      <w:r w:rsidRPr="00497660">
        <w:rPr>
          <w:lang w:val="es-ES"/>
        </w:rPr>
        <w:tab/>
        <w:t xml:space="preserve">Evaluación periódica de </w:t>
      </w:r>
      <w:r w:rsidR="00225071" w:rsidRPr="00497660">
        <w:rPr>
          <w:lang w:val="es-ES"/>
        </w:rPr>
        <w:t xml:space="preserve">los </w:t>
      </w:r>
      <w:r w:rsidRPr="00497660">
        <w:rPr>
          <w:lang w:val="es-ES"/>
        </w:rPr>
        <w:t>CRIM</w:t>
      </w:r>
    </w:p>
    <w:p w14:paraId="14EC761C" w14:textId="013BC6E1" w:rsidR="00E305D3" w:rsidRPr="00497660" w:rsidRDefault="00E305D3" w:rsidP="00E305D3">
      <w:pPr>
        <w:pStyle w:val="WMOBodyText"/>
        <w:tabs>
          <w:tab w:val="left" w:pos="567"/>
        </w:tabs>
        <w:rPr>
          <w:color w:val="221E1F"/>
          <w:sz w:val="19"/>
          <w:szCs w:val="19"/>
          <w:lang w:val="es-ES"/>
        </w:rPr>
      </w:pPr>
      <w:r w:rsidRPr="00497660">
        <w:rPr>
          <w:lang w:val="es-ES"/>
        </w:rPr>
        <w:t>6.1</w:t>
      </w:r>
      <w:r w:rsidRPr="00497660">
        <w:rPr>
          <w:lang w:val="es-ES"/>
        </w:rPr>
        <w:tab/>
        <w:t xml:space="preserve">De conformidad con el mandato de los CRIM, estos informarán de sus actividades anualmente a través del formulario para la presentación de informes y llevarán a cabo autoevaluaciones cada cuatro años utilizando para ese fin el plan de evaluación. Los informes anuales de los CRIM se remitirán a la Secretaría de la OMM cada año, a más tardar a finales de febrero. La Secretaría de la OMM publicará los informes de los CRIM en la </w:t>
      </w:r>
      <w:hyperlink r:id="rId20" w:history="1">
        <w:r w:rsidRPr="00497660">
          <w:rPr>
            <w:rStyle w:val="Hyperlink"/>
            <w:lang w:val="es-ES"/>
          </w:rPr>
          <w:t>plataforma comunitaria de la Organización</w:t>
        </w:r>
      </w:hyperlink>
      <w:r w:rsidRPr="00497660">
        <w:rPr>
          <w:lang w:val="es-ES"/>
        </w:rPr>
        <w:t>.</w:t>
      </w:r>
    </w:p>
    <w:p w14:paraId="4E7BC8AB" w14:textId="0E18AB73" w:rsidR="00E305D3" w:rsidRPr="00497660" w:rsidRDefault="00E305D3" w:rsidP="00E305D3">
      <w:pPr>
        <w:pStyle w:val="WMOBodyText"/>
        <w:tabs>
          <w:tab w:val="left" w:pos="567"/>
        </w:tabs>
        <w:rPr>
          <w:color w:val="221E1F"/>
          <w:lang w:val="es-ES"/>
        </w:rPr>
      </w:pPr>
      <w:r w:rsidRPr="00497660">
        <w:rPr>
          <w:lang w:val="es-ES"/>
        </w:rPr>
        <w:t>6.2</w:t>
      </w:r>
      <w:r w:rsidRPr="00497660">
        <w:rPr>
          <w:lang w:val="es-ES"/>
        </w:rPr>
        <w:tab/>
        <w:t xml:space="preserve">La Secretaría de la OMM, en consulta con el presidente de la INFCOM, velará por que el equipo de evaluación examine periódicamente la documentación relativa a los CRIM (formularios para la presentación de informes, planes de evaluación, certificados de acreditación, etc.) a fin de determinar si </w:t>
      </w:r>
      <w:r w:rsidR="005C223A" w:rsidRPr="00497660">
        <w:rPr>
          <w:lang w:val="es-ES"/>
        </w:rPr>
        <w:t>es</w:t>
      </w:r>
      <w:r w:rsidRPr="00497660">
        <w:rPr>
          <w:lang w:val="es-ES"/>
        </w:rPr>
        <w:t xml:space="preserve">os </w:t>
      </w:r>
      <w:r w:rsidR="005C223A" w:rsidRPr="00497660">
        <w:rPr>
          <w:lang w:val="es-ES"/>
        </w:rPr>
        <w:t xml:space="preserve">centros </w:t>
      </w:r>
      <w:r w:rsidRPr="00497660">
        <w:rPr>
          <w:lang w:val="es-ES"/>
        </w:rPr>
        <w:t xml:space="preserve">cumplen el mandato que se les ha confiado. Los resultados de cada evaluación se comunicarán al presidente de la INFCOM, al presidente de la asociación regional correspondiente y al Secretario Ejecutivo de la </w:t>
      </w:r>
      <w:r w:rsidR="006E4C47" w:rsidRPr="00497660">
        <w:rPr>
          <w:lang w:val="es-ES"/>
        </w:rPr>
        <w:t>UNESCO</w:t>
      </w:r>
      <w:r w:rsidR="00DC174C" w:rsidRPr="00497660">
        <w:rPr>
          <w:lang w:val="es-ES"/>
        </w:rPr>
        <w:noBreakHyphen/>
      </w:r>
      <w:r w:rsidRPr="00497660">
        <w:rPr>
          <w:lang w:val="es-ES"/>
        </w:rPr>
        <w:t xml:space="preserve">COI. En caso necesario, el equipo de evaluación podría </w:t>
      </w:r>
      <w:r w:rsidR="00C75770" w:rsidRPr="00497660">
        <w:rPr>
          <w:lang w:val="es-ES"/>
        </w:rPr>
        <w:t xml:space="preserve">realizar </w:t>
      </w:r>
      <w:r w:rsidRPr="00497660">
        <w:rPr>
          <w:lang w:val="es-ES"/>
        </w:rPr>
        <w:t>visita</w:t>
      </w:r>
      <w:r w:rsidR="00C75770" w:rsidRPr="00497660">
        <w:rPr>
          <w:lang w:val="es-ES"/>
        </w:rPr>
        <w:t>s</w:t>
      </w:r>
      <w:r w:rsidRPr="00497660">
        <w:rPr>
          <w:lang w:val="es-ES"/>
        </w:rPr>
        <w:t xml:space="preserve"> </w:t>
      </w:r>
      <w:r w:rsidR="00C75770" w:rsidRPr="00497660">
        <w:rPr>
          <w:i/>
          <w:iCs/>
          <w:lang w:val="es-ES"/>
        </w:rPr>
        <w:t>in</w:t>
      </w:r>
      <w:r w:rsidR="002749BD" w:rsidRPr="00497660">
        <w:rPr>
          <w:i/>
          <w:iCs/>
          <w:lang w:val="es-ES"/>
        </w:rPr>
        <w:t> </w:t>
      </w:r>
      <w:r w:rsidR="00C75770" w:rsidRPr="00497660">
        <w:rPr>
          <w:i/>
          <w:iCs/>
          <w:lang w:val="es-ES"/>
        </w:rPr>
        <w:t>situ</w:t>
      </w:r>
      <w:r w:rsidR="00C75770" w:rsidRPr="00497660">
        <w:rPr>
          <w:lang w:val="es-ES"/>
        </w:rPr>
        <w:t xml:space="preserve"> </w:t>
      </w:r>
      <w:r w:rsidRPr="00497660">
        <w:rPr>
          <w:lang w:val="es-ES"/>
        </w:rPr>
        <w:t xml:space="preserve">para comprobar las capacidades y el desempeño de </w:t>
      </w:r>
      <w:r w:rsidR="002749BD" w:rsidRPr="00497660">
        <w:rPr>
          <w:lang w:val="es-ES"/>
        </w:rPr>
        <w:t xml:space="preserve">determinados </w:t>
      </w:r>
      <w:r w:rsidRPr="00497660">
        <w:rPr>
          <w:lang w:val="es-ES"/>
        </w:rPr>
        <w:t>CRIM.</w:t>
      </w:r>
      <w:bookmarkStart w:id="12" w:name="_Hlk62485538"/>
      <w:bookmarkEnd w:id="12"/>
    </w:p>
    <w:p w14:paraId="7DCE204F" w14:textId="22ECB48E" w:rsidR="00E305D3" w:rsidRPr="00497660" w:rsidRDefault="00E305D3" w:rsidP="00E305D3">
      <w:pPr>
        <w:pStyle w:val="WMOBodyText"/>
        <w:tabs>
          <w:tab w:val="left" w:pos="567"/>
        </w:tabs>
        <w:rPr>
          <w:color w:val="221E1F"/>
          <w:lang w:val="es-ES"/>
        </w:rPr>
      </w:pPr>
      <w:r w:rsidRPr="00497660">
        <w:rPr>
          <w:lang w:val="es-ES"/>
        </w:rPr>
        <w:t>6.3</w:t>
      </w:r>
      <w:r w:rsidRPr="00497660">
        <w:rPr>
          <w:lang w:val="es-ES"/>
        </w:rPr>
        <w:tab/>
        <w:t xml:space="preserve">Si un CRIM deja de informar sobre sus actividades durante al menos dos años consecutivos, la Secretaría de la OMM comunicará al presidente de la INFCOM, al presidente de la asociación regional pertinente y al Secretario Ejecutivo de la </w:t>
      </w:r>
      <w:r w:rsidR="0009231B" w:rsidRPr="00497660">
        <w:rPr>
          <w:lang w:val="es-ES"/>
        </w:rPr>
        <w:t>UNESCO-</w:t>
      </w:r>
      <w:r w:rsidRPr="00497660">
        <w:rPr>
          <w:lang w:val="es-ES"/>
        </w:rPr>
        <w:t xml:space="preserve">COI que la condición del CRIM ha pasado de "conforme" a "no conforme" y que ese centro deberá ser objeto de una </w:t>
      </w:r>
      <w:r w:rsidR="005C5207" w:rsidRPr="00497660">
        <w:rPr>
          <w:lang w:val="es-ES"/>
        </w:rPr>
        <w:t xml:space="preserve">nueva </w:t>
      </w:r>
      <w:r w:rsidR="00EE5799" w:rsidRPr="00497660">
        <w:rPr>
          <w:lang w:val="es-ES"/>
        </w:rPr>
        <w:t>e</w:t>
      </w:r>
      <w:r w:rsidRPr="00497660">
        <w:rPr>
          <w:lang w:val="es-ES"/>
        </w:rPr>
        <w:t>valuación.</w:t>
      </w:r>
      <w:r w:rsidR="008E2FF6">
        <w:rPr>
          <w:lang w:val="es-ES"/>
        </w:rPr>
        <w:t xml:space="preserve"> </w:t>
      </w:r>
    </w:p>
    <w:p w14:paraId="67BA6EE2" w14:textId="5971A172" w:rsidR="00E305D3" w:rsidRPr="00497660" w:rsidRDefault="00E305D3" w:rsidP="00B35E4E">
      <w:pPr>
        <w:pStyle w:val="Heading3"/>
        <w:tabs>
          <w:tab w:val="left" w:pos="567"/>
        </w:tabs>
        <w:spacing w:after="240"/>
        <w:rPr>
          <w:lang w:val="es-ES"/>
        </w:rPr>
      </w:pPr>
      <w:r w:rsidRPr="00497660">
        <w:rPr>
          <w:lang w:val="es-ES"/>
        </w:rPr>
        <w:t>7.</w:t>
      </w:r>
      <w:r w:rsidRPr="00497660">
        <w:rPr>
          <w:lang w:val="es-ES"/>
        </w:rPr>
        <w:tab/>
        <w:t xml:space="preserve">Confirmación de </w:t>
      </w:r>
      <w:r w:rsidR="00225071" w:rsidRPr="00497660">
        <w:rPr>
          <w:lang w:val="es-ES"/>
        </w:rPr>
        <w:t xml:space="preserve">los </w:t>
      </w:r>
      <w:r w:rsidRPr="00497660">
        <w:rPr>
          <w:lang w:val="es-ES"/>
        </w:rPr>
        <w:t>CRIM</w:t>
      </w:r>
    </w:p>
    <w:p w14:paraId="763CBB6D" w14:textId="6132B61D" w:rsidR="00E305D3" w:rsidRPr="00497660" w:rsidRDefault="00E305D3" w:rsidP="00E305D3">
      <w:pPr>
        <w:pStyle w:val="WMOBodyText"/>
        <w:tabs>
          <w:tab w:val="left" w:pos="567"/>
        </w:tabs>
        <w:rPr>
          <w:color w:val="221E1F"/>
          <w:lang w:val="es-ES"/>
        </w:rPr>
      </w:pPr>
      <w:r w:rsidRPr="00497660">
        <w:rPr>
          <w:lang w:val="es-ES"/>
        </w:rPr>
        <w:t>7.1</w:t>
      </w:r>
      <w:r w:rsidRPr="00497660">
        <w:rPr>
          <w:lang w:val="es-ES"/>
        </w:rPr>
        <w:tab/>
        <w:t>Antes de cada reunión ordinaria del Congreso, la Secretaría de la OMM invitará a los Representantes Permanentes de los Miembros que a</w:t>
      </w:r>
      <w:r w:rsidR="005C5207" w:rsidRPr="00497660">
        <w:rPr>
          <w:lang w:val="es-ES"/>
        </w:rPr>
        <w:t>lbergan</w:t>
      </w:r>
      <w:r w:rsidRPr="00497660">
        <w:rPr>
          <w:lang w:val="es-ES"/>
        </w:rPr>
        <w:t xml:space="preserve"> CRIM a reafirmar su voluntad de continuar a</w:t>
      </w:r>
      <w:r w:rsidR="00E647F7" w:rsidRPr="00497660">
        <w:rPr>
          <w:lang w:val="es-ES"/>
        </w:rPr>
        <w:t xml:space="preserve">lbergándolos </w:t>
      </w:r>
      <w:r w:rsidRPr="00497660">
        <w:rPr>
          <w:lang w:val="es-ES"/>
        </w:rPr>
        <w:t xml:space="preserve">y </w:t>
      </w:r>
      <w:r w:rsidR="00E647F7" w:rsidRPr="00497660">
        <w:rPr>
          <w:lang w:val="es-ES"/>
        </w:rPr>
        <w:t xml:space="preserve">seguir </w:t>
      </w:r>
      <w:r w:rsidRPr="00497660">
        <w:rPr>
          <w:lang w:val="es-ES"/>
        </w:rPr>
        <w:t>prestando los servicios de esos centros a los Miembros.</w:t>
      </w:r>
    </w:p>
    <w:p w14:paraId="12EF30F2" w14:textId="3932193B" w:rsidR="00E305D3" w:rsidRPr="00497660" w:rsidRDefault="00E305D3" w:rsidP="00E305D3">
      <w:pPr>
        <w:pStyle w:val="WMOBodyText"/>
        <w:tabs>
          <w:tab w:val="left" w:pos="567"/>
        </w:tabs>
        <w:rPr>
          <w:color w:val="221E1F"/>
          <w:lang w:val="es-ES"/>
        </w:rPr>
      </w:pPr>
      <w:r w:rsidRPr="00497660">
        <w:rPr>
          <w:lang w:val="es-ES"/>
        </w:rPr>
        <w:t>7.2</w:t>
      </w:r>
      <w:r w:rsidRPr="00497660">
        <w:rPr>
          <w:lang w:val="es-ES"/>
        </w:rPr>
        <w:tab/>
        <w:t xml:space="preserve">Basándose en los resultados de la </w:t>
      </w:r>
      <w:r w:rsidR="00224328" w:rsidRPr="00497660">
        <w:rPr>
          <w:lang w:val="es-ES"/>
        </w:rPr>
        <w:t xml:space="preserve">nueva </w:t>
      </w:r>
      <w:r w:rsidRPr="00497660">
        <w:rPr>
          <w:lang w:val="es-ES"/>
        </w:rPr>
        <w:t xml:space="preserve">evaluación de los CRIM y de la encuesta cuatrienal sobre las necesidades de los Miembros, </w:t>
      </w:r>
      <w:r w:rsidR="00C50210" w:rsidRPr="00497660">
        <w:rPr>
          <w:lang w:val="es-ES"/>
        </w:rPr>
        <w:t xml:space="preserve">se invitará a </w:t>
      </w:r>
      <w:r w:rsidRPr="00497660">
        <w:rPr>
          <w:lang w:val="es-ES"/>
        </w:rPr>
        <w:t xml:space="preserve">las asociaciones regionales </w:t>
      </w:r>
      <w:r w:rsidR="00C50210" w:rsidRPr="00497660">
        <w:rPr>
          <w:lang w:val="es-ES"/>
        </w:rPr>
        <w:t xml:space="preserve">a </w:t>
      </w:r>
      <w:r w:rsidRPr="00497660">
        <w:rPr>
          <w:lang w:val="es-ES"/>
        </w:rPr>
        <w:t xml:space="preserve">confirmar sus CRIM o adoptar las medidas necesarias, en consulta con la </w:t>
      </w:r>
      <w:r w:rsidR="00C50210" w:rsidRPr="00497660">
        <w:rPr>
          <w:lang w:val="es-ES"/>
        </w:rPr>
        <w:t>UNESCO-</w:t>
      </w:r>
      <w:r w:rsidRPr="00497660">
        <w:rPr>
          <w:lang w:val="es-ES"/>
        </w:rPr>
        <w:t>COI, en caso de que los servicios o la información proporcionados por un CRIM no sean conformes a su mandato.</w:t>
      </w:r>
    </w:p>
    <w:p w14:paraId="0CBF5792" w14:textId="238F2C72" w:rsidR="00E305D3" w:rsidRPr="00497660" w:rsidRDefault="00E305D3" w:rsidP="00EE5799">
      <w:pPr>
        <w:pStyle w:val="WMOBodyText"/>
        <w:spacing w:before="20"/>
        <w:jc w:val="center"/>
        <w:rPr>
          <w:lang w:val="es-ES"/>
        </w:rPr>
      </w:pPr>
      <w:r w:rsidRPr="00497660">
        <w:rPr>
          <w:lang w:val="es-ES"/>
        </w:rPr>
        <w:t>___________</w:t>
      </w:r>
    </w:p>
    <w:sectPr w:rsidR="00E305D3" w:rsidRPr="00497660" w:rsidSect="0020095E">
      <w:headerReference w:type="default" r:id="rId21"/>
      <w:headerReference w:type="first" r:id="rId22"/>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9B998" w14:textId="77777777" w:rsidR="00E477CE" w:rsidRDefault="00E477CE">
      <w:r>
        <w:separator/>
      </w:r>
    </w:p>
    <w:p w14:paraId="4C41CB7E" w14:textId="77777777" w:rsidR="00E477CE" w:rsidRDefault="00E477CE"/>
    <w:p w14:paraId="1328815C" w14:textId="77777777" w:rsidR="00E477CE" w:rsidRDefault="00E477CE"/>
  </w:endnote>
  <w:endnote w:type="continuationSeparator" w:id="0">
    <w:p w14:paraId="1406F54E" w14:textId="77777777" w:rsidR="00E477CE" w:rsidRDefault="00E477CE">
      <w:r>
        <w:continuationSeparator/>
      </w:r>
    </w:p>
    <w:p w14:paraId="69FD7AEA" w14:textId="77777777" w:rsidR="00E477CE" w:rsidRDefault="00E477CE"/>
    <w:p w14:paraId="3C614B15" w14:textId="77777777" w:rsidR="00E477CE" w:rsidRDefault="00E47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E6327" w14:textId="77777777" w:rsidR="00E477CE" w:rsidRDefault="00E477CE">
      <w:r>
        <w:separator/>
      </w:r>
    </w:p>
  </w:footnote>
  <w:footnote w:type="continuationSeparator" w:id="0">
    <w:p w14:paraId="4CF133CF" w14:textId="77777777" w:rsidR="00E477CE" w:rsidRDefault="00E477CE">
      <w:r>
        <w:continuationSeparator/>
      </w:r>
    </w:p>
    <w:p w14:paraId="5C5D65F6" w14:textId="77777777" w:rsidR="00E477CE" w:rsidRDefault="00E477CE"/>
    <w:p w14:paraId="061D7F70" w14:textId="77777777" w:rsidR="00E477CE" w:rsidRDefault="00E477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226C7" w14:textId="754709A7" w:rsidR="003C5AB0" w:rsidRDefault="003C5AB0" w:rsidP="007A7971">
    <w:pPr>
      <w:pStyle w:val="Header"/>
    </w:pPr>
    <w:r>
      <w:t>EC-7</w:t>
    </w:r>
    <w:r w:rsidR="00581CFE">
      <w:t>6</w:t>
    </w:r>
    <w:r>
      <w:t xml:space="preserve">/Doc. </w:t>
    </w:r>
    <w:r w:rsidR="00E305D3">
      <w:t>3.2(21)</w:t>
    </w:r>
    <w:r w:rsidRPr="00C2459D">
      <w:t xml:space="preserve">, </w:t>
    </w:r>
    <w:r>
      <w:t>VERSIÓN 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DDB4"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1"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3"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9330713">
    <w:abstractNumId w:val="29"/>
  </w:num>
  <w:num w:numId="2" w16cid:durableId="499277291">
    <w:abstractNumId w:val="44"/>
  </w:num>
  <w:num w:numId="3" w16cid:durableId="501967329">
    <w:abstractNumId w:val="27"/>
  </w:num>
  <w:num w:numId="4" w16cid:durableId="1805779552">
    <w:abstractNumId w:val="36"/>
  </w:num>
  <w:num w:numId="5" w16cid:durableId="231625173">
    <w:abstractNumId w:val="17"/>
  </w:num>
  <w:num w:numId="6" w16cid:durableId="791286833">
    <w:abstractNumId w:val="22"/>
  </w:num>
  <w:num w:numId="7" w16cid:durableId="484132393">
    <w:abstractNumId w:val="18"/>
  </w:num>
  <w:num w:numId="8" w16cid:durableId="1383748383">
    <w:abstractNumId w:val="30"/>
  </w:num>
  <w:num w:numId="9" w16cid:durableId="1091313261">
    <w:abstractNumId w:val="21"/>
  </w:num>
  <w:num w:numId="10" w16cid:durableId="282813020">
    <w:abstractNumId w:val="20"/>
  </w:num>
  <w:num w:numId="11" w16cid:durableId="1036195056">
    <w:abstractNumId w:val="35"/>
  </w:num>
  <w:num w:numId="12" w16cid:durableId="289289003">
    <w:abstractNumId w:val="11"/>
  </w:num>
  <w:num w:numId="13" w16cid:durableId="886113838">
    <w:abstractNumId w:val="25"/>
  </w:num>
  <w:num w:numId="14" w16cid:durableId="279142666">
    <w:abstractNumId w:val="40"/>
  </w:num>
  <w:num w:numId="15" w16cid:durableId="626280089">
    <w:abstractNumId w:val="19"/>
  </w:num>
  <w:num w:numId="16" w16cid:durableId="222838814">
    <w:abstractNumId w:val="9"/>
  </w:num>
  <w:num w:numId="17" w16cid:durableId="567302208">
    <w:abstractNumId w:val="7"/>
  </w:num>
  <w:num w:numId="18" w16cid:durableId="535892890">
    <w:abstractNumId w:val="6"/>
  </w:num>
  <w:num w:numId="19" w16cid:durableId="2033259692">
    <w:abstractNumId w:val="5"/>
  </w:num>
  <w:num w:numId="20" w16cid:durableId="184759553">
    <w:abstractNumId w:val="4"/>
  </w:num>
  <w:num w:numId="21" w16cid:durableId="1389958935">
    <w:abstractNumId w:val="8"/>
  </w:num>
  <w:num w:numId="22" w16cid:durableId="1267619145">
    <w:abstractNumId w:val="3"/>
  </w:num>
  <w:num w:numId="23" w16cid:durableId="1030423887">
    <w:abstractNumId w:val="2"/>
  </w:num>
  <w:num w:numId="24" w16cid:durableId="1406102349">
    <w:abstractNumId w:val="1"/>
  </w:num>
  <w:num w:numId="25" w16cid:durableId="882718509">
    <w:abstractNumId w:val="0"/>
  </w:num>
  <w:num w:numId="26" w16cid:durableId="208689720">
    <w:abstractNumId w:val="42"/>
  </w:num>
  <w:num w:numId="27" w16cid:durableId="889269625">
    <w:abstractNumId w:val="31"/>
  </w:num>
  <w:num w:numId="28" w16cid:durableId="391271488">
    <w:abstractNumId w:val="23"/>
  </w:num>
  <w:num w:numId="29" w16cid:durableId="728922300">
    <w:abstractNumId w:val="32"/>
  </w:num>
  <w:num w:numId="30" w16cid:durableId="1422068552">
    <w:abstractNumId w:val="33"/>
  </w:num>
  <w:num w:numId="31" w16cid:durableId="2041513530">
    <w:abstractNumId w:val="14"/>
  </w:num>
  <w:num w:numId="32" w16cid:durableId="600334279">
    <w:abstractNumId w:val="39"/>
  </w:num>
  <w:num w:numId="33" w16cid:durableId="25062324">
    <w:abstractNumId w:val="37"/>
  </w:num>
  <w:num w:numId="34" w16cid:durableId="481040672">
    <w:abstractNumId w:val="24"/>
  </w:num>
  <w:num w:numId="35" w16cid:durableId="209878042">
    <w:abstractNumId w:val="26"/>
  </w:num>
  <w:num w:numId="36" w16cid:durableId="165292824">
    <w:abstractNumId w:val="43"/>
  </w:num>
  <w:num w:numId="37" w16cid:durableId="458498201">
    <w:abstractNumId w:val="34"/>
  </w:num>
  <w:num w:numId="38" w16cid:durableId="1978954432">
    <w:abstractNumId w:val="12"/>
  </w:num>
  <w:num w:numId="39" w16cid:durableId="99640822">
    <w:abstractNumId w:val="13"/>
  </w:num>
  <w:num w:numId="40" w16cid:durableId="1336760385">
    <w:abstractNumId w:val="15"/>
  </w:num>
  <w:num w:numId="41" w16cid:durableId="1510951293">
    <w:abstractNumId w:val="10"/>
  </w:num>
  <w:num w:numId="42" w16cid:durableId="1844858256">
    <w:abstractNumId w:val="41"/>
  </w:num>
  <w:num w:numId="43" w16cid:durableId="1854341681">
    <w:abstractNumId w:val="16"/>
  </w:num>
  <w:num w:numId="44" w16cid:durableId="2069914225">
    <w:abstractNumId w:val="28"/>
  </w:num>
  <w:num w:numId="45" w16cid:durableId="213845099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D3"/>
    <w:rsid w:val="00001E4F"/>
    <w:rsid w:val="000139F8"/>
    <w:rsid w:val="000206A8"/>
    <w:rsid w:val="0003137A"/>
    <w:rsid w:val="00035CE3"/>
    <w:rsid w:val="00041171"/>
    <w:rsid w:val="00041727"/>
    <w:rsid w:val="0004226F"/>
    <w:rsid w:val="0004688C"/>
    <w:rsid w:val="00050F8E"/>
    <w:rsid w:val="00052CD4"/>
    <w:rsid w:val="000573AD"/>
    <w:rsid w:val="00064F6B"/>
    <w:rsid w:val="00072F17"/>
    <w:rsid w:val="000806D8"/>
    <w:rsid w:val="00082C80"/>
    <w:rsid w:val="00083847"/>
    <w:rsid w:val="00083C36"/>
    <w:rsid w:val="0009231B"/>
    <w:rsid w:val="00095E48"/>
    <w:rsid w:val="000A69BF"/>
    <w:rsid w:val="000C225A"/>
    <w:rsid w:val="000C6781"/>
    <w:rsid w:val="000F5E49"/>
    <w:rsid w:val="000F7A87"/>
    <w:rsid w:val="001041AF"/>
    <w:rsid w:val="00105D2E"/>
    <w:rsid w:val="00111BFD"/>
    <w:rsid w:val="0011498B"/>
    <w:rsid w:val="00114C08"/>
    <w:rsid w:val="00120147"/>
    <w:rsid w:val="00123140"/>
    <w:rsid w:val="00123D94"/>
    <w:rsid w:val="001527A3"/>
    <w:rsid w:val="00156F9B"/>
    <w:rsid w:val="00157949"/>
    <w:rsid w:val="001630ED"/>
    <w:rsid w:val="00163BA3"/>
    <w:rsid w:val="00166B31"/>
    <w:rsid w:val="00180771"/>
    <w:rsid w:val="0019177A"/>
    <w:rsid w:val="001930A3"/>
    <w:rsid w:val="00196EB8"/>
    <w:rsid w:val="001A0388"/>
    <w:rsid w:val="001A341E"/>
    <w:rsid w:val="001A4A6E"/>
    <w:rsid w:val="001B0EA6"/>
    <w:rsid w:val="001B198E"/>
    <w:rsid w:val="001B1CDF"/>
    <w:rsid w:val="001B56F4"/>
    <w:rsid w:val="001C5462"/>
    <w:rsid w:val="001D265C"/>
    <w:rsid w:val="001D3062"/>
    <w:rsid w:val="001D3CFB"/>
    <w:rsid w:val="001D559B"/>
    <w:rsid w:val="001D6302"/>
    <w:rsid w:val="001E740C"/>
    <w:rsid w:val="001E7DD0"/>
    <w:rsid w:val="001F1BDA"/>
    <w:rsid w:val="0020095E"/>
    <w:rsid w:val="00210D30"/>
    <w:rsid w:val="002204FD"/>
    <w:rsid w:val="00224328"/>
    <w:rsid w:val="00225071"/>
    <w:rsid w:val="002308B5"/>
    <w:rsid w:val="00233961"/>
    <w:rsid w:val="00234A34"/>
    <w:rsid w:val="0024027B"/>
    <w:rsid w:val="0025255D"/>
    <w:rsid w:val="00255EE3"/>
    <w:rsid w:val="00265CAC"/>
    <w:rsid w:val="00266262"/>
    <w:rsid w:val="00270480"/>
    <w:rsid w:val="002749BD"/>
    <w:rsid w:val="002779AF"/>
    <w:rsid w:val="002823D8"/>
    <w:rsid w:val="0028531A"/>
    <w:rsid w:val="00285446"/>
    <w:rsid w:val="00295593"/>
    <w:rsid w:val="002A354F"/>
    <w:rsid w:val="002A386C"/>
    <w:rsid w:val="002B540D"/>
    <w:rsid w:val="002C30BC"/>
    <w:rsid w:val="002C3F11"/>
    <w:rsid w:val="002C49B1"/>
    <w:rsid w:val="002C5965"/>
    <w:rsid w:val="002C6857"/>
    <w:rsid w:val="002C7A88"/>
    <w:rsid w:val="002D232B"/>
    <w:rsid w:val="002D2759"/>
    <w:rsid w:val="002D35B7"/>
    <w:rsid w:val="002D5E00"/>
    <w:rsid w:val="002D6DAC"/>
    <w:rsid w:val="002E261D"/>
    <w:rsid w:val="002E3FAD"/>
    <w:rsid w:val="002E4E16"/>
    <w:rsid w:val="002F3545"/>
    <w:rsid w:val="002F6028"/>
    <w:rsid w:val="002F6DAC"/>
    <w:rsid w:val="00301E8C"/>
    <w:rsid w:val="003027F9"/>
    <w:rsid w:val="00314D5D"/>
    <w:rsid w:val="00320009"/>
    <w:rsid w:val="0032424A"/>
    <w:rsid w:val="003245D3"/>
    <w:rsid w:val="00330AA3"/>
    <w:rsid w:val="00334987"/>
    <w:rsid w:val="00342E34"/>
    <w:rsid w:val="00344F8D"/>
    <w:rsid w:val="003678A4"/>
    <w:rsid w:val="00371CF1"/>
    <w:rsid w:val="003750C1"/>
    <w:rsid w:val="00380AF7"/>
    <w:rsid w:val="00383F53"/>
    <w:rsid w:val="00394A05"/>
    <w:rsid w:val="00397770"/>
    <w:rsid w:val="00397880"/>
    <w:rsid w:val="003A3C12"/>
    <w:rsid w:val="003A7016"/>
    <w:rsid w:val="003C17A5"/>
    <w:rsid w:val="003C5AB0"/>
    <w:rsid w:val="003D1552"/>
    <w:rsid w:val="003D5A17"/>
    <w:rsid w:val="003E4046"/>
    <w:rsid w:val="003E557C"/>
    <w:rsid w:val="003F003A"/>
    <w:rsid w:val="003F125B"/>
    <w:rsid w:val="003F36F3"/>
    <w:rsid w:val="003F7B3F"/>
    <w:rsid w:val="00402F84"/>
    <w:rsid w:val="0041078D"/>
    <w:rsid w:val="00416F97"/>
    <w:rsid w:val="0043039B"/>
    <w:rsid w:val="004423FE"/>
    <w:rsid w:val="00445C35"/>
    <w:rsid w:val="00447D93"/>
    <w:rsid w:val="00451661"/>
    <w:rsid w:val="0045218C"/>
    <w:rsid w:val="0045663A"/>
    <w:rsid w:val="00461D48"/>
    <w:rsid w:val="0046344E"/>
    <w:rsid w:val="004667E7"/>
    <w:rsid w:val="00475797"/>
    <w:rsid w:val="0049253B"/>
    <w:rsid w:val="00496DB3"/>
    <w:rsid w:val="00497660"/>
    <w:rsid w:val="004A140B"/>
    <w:rsid w:val="004A6403"/>
    <w:rsid w:val="004B7BAA"/>
    <w:rsid w:val="004C2DF7"/>
    <w:rsid w:val="004C4E0B"/>
    <w:rsid w:val="004D497E"/>
    <w:rsid w:val="004E4809"/>
    <w:rsid w:val="004E530E"/>
    <w:rsid w:val="004E5985"/>
    <w:rsid w:val="004E6352"/>
    <w:rsid w:val="004E6460"/>
    <w:rsid w:val="004F6B46"/>
    <w:rsid w:val="00501240"/>
    <w:rsid w:val="0050607D"/>
    <w:rsid w:val="00511999"/>
    <w:rsid w:val="00511CBD"/>
    <w:rsid w:val="00514EAC"/>
    <w:rsid w:val="00517E26"/>
    <w:rsid w:val="00521EA5"/>
    <w:rsid w:val="00523DCC"/>
    <w:rsid w:val="00525B80"/>
    <w:rsid w:val="00527225"/>
    <w:rsid w:val="0053098F"/>
    <w:rsid w:val="00536B2E"/>
    <w:rsid w:val="00546D8E"/>
    <w:rsid w:val="00553738"/>
    <w:rsid w:val="00571AE1"/>
    <w:rsid w:val="00577DCD"/>
    <w:rsid w:val="00581CFE"/>
    <w:rsid w:val="00585ED5"/>
    <w:rsid w:val="00592267"/>
    <w:rsid w:val="0059421F"/>
    <w:rsid w:val="00596CF0"/>
    <w:rsid w:val="005A24CE"/>
    <w:rsid w:val="005B0AE2"/>
    <w:rsid w:val="005B1F2C"/>
    <w:rsid w:val="005B5F3C"/>
    <w:rsid w:val="005C223A"/>
    <w:rsid w:val="005C2D72"/>
    <w:rsid w:val="005C5207"/>
    <w:rsid w:val="005D03D9"/>
    <w:rsid w:val="005D1EE8"/>
    <w:rsid w:val="005D56AE"/>
    <w:rsid w:val="005D666D"/>
    <w:rsid w:val="005E3A59"/>
    <w:rsid w:val="00604802"/>
    <w:rsid w:val="00615AB0"/>
    <w:rsid w:val="0061778C"/>
    <w:rsid w:val="006333AD"/>
    <w:rsid w:val="00633FDB"/>
    <w:rsid w:val="00636B90"/>
    <w:rsid w:val="006449B2"/>
    <w:rsid w:val="006472CD"/>
    <w:rsid w:val="0064738B"/>
    <w:rsid w:val="006508EA"/>
    <w:rsid w:val="00667E86"/>
    <w:rsid w:val="0068392D"/>
    <w:rsid w:val="00697DB5"/>
    <w:rsid w:val="006A1B33"/>
    <w:rsid w:val="006A492A"/>
    <w:rsid w:val="006B5C72"/>
    <w:rsid w:val="006D0310"/>
    <w:rsid w:val="006D1741"/>
    <w:rsid w:val="006D2009"/>
    <w:rsid w:val="006D5576"/>
    <w:rsid w:val="006E4C47"/>
    <w:rsid w:val="006E766D"/>
    <w:rsid w:val="006F4B29"/>
    <w:rsid w:val="006F6CE9"/>
    <w:rsid w:val="00703DD5"/>
    <w:rsid w:val="0070517C"/>
    <w:rsid w:val="00705C9F"/>
    <w:rsid w:val="00716951"/>
    <w:rsid w:val="00720F6B"/>
    <w:rsid w:val="00725792"/>
    <w:rsid w:val="00735D9E"/>
    <w:rsid w:val="00744D57"/>
    <w:rsid w:val="00745997"/>
    <w:rsid w:val="00745A09"/>
    <w:rsid w:val="00751EAF"/>
    <w:rsid w:val="007526EE"/>
    <w:rsid w:val="00754CF7"/>
    <w:rsid w:val="00757B0D"/>
    <w:rsid w:val="00761320"/>
    <w:rsid w:val="0076135A"/>
    <w:rsid w:val="007651B1"/>
    <w:rsid w:val="00771A68"/>
    <w:rsid w:val="007744D2"/>
    <w:rsid w:val="00783104"/>
    <w:rsid w:val="00786136"/>
    <w:rsid w:val="007A7971"/>
    <w:rsid w:val="007C212A"/>
    <w:rsid w:val="007E7D21"/>
    <w:rsid w:val="007F32A1"/>
    <w:rsid w:val="007F482F"/>
    <w:rsid w:val="007F7C94"/>
    <w:rsid w:val="0080398D"/>
    <w:rsid w:val="00806385"/>
    <w:rsid w:val="00807CC5"/>
    <w:rsid w:val="00814CC6"/>
    <w:rsid w:val="00830793"/>
    <w:rsid w:val="00831751"/>
    <w:rsid w:val="00833369"/>
    <w:rsid w:val="00835B42"/>
    <w:rsid w:val="00842A4E"/>
    <w:rsid w:val="008451AA"/>
    <w:rsid w:val="00847D99"/>
    <w:rsid w:val="0085038E"/>
    <w:rsid w:val="008536F5"/>
    <w:rsid w:val="0086271D"/>
    <w:rsid w:val="0086420B"/>
    <w:rsid w:val="00864DBF"/>
    <w:rsid w:val="00865AE2"/>
    <w:rsid w:val="00870251"/>
    <w:rsid w:val="0089601F"/>
    <w:rsid w:val="008A7313"/>
    <w:rsid w:val="008A7D91"/>
    <w:rsid w:val="008B7FC7"/>
    <w:rsid w:val="008C2117"/>
    <w:rsid w:val="008C4337"/>
    <w:rsid w:val="008C4F06"/>
    <w:rsid w:val="008E1E4A"/>
    <w:rsid w:val="008E2FF6"/>
    <w:rsid w:val="008F0615"/>
    <w:rsid w:val="008F103E"/>
    <w:rsid w:val="008F1FDB"/>
    <w:rsid w:val="008F36FB"/>
    <w:rsid w:val="008F5F38"/>
    <w:rsid w:val="0090427F"/>
    <w:rsid w:val="00915DCE"/>
    <w:rsid w:val="00920506"/>
    <w:rsid w:val="00931DEB"/>
    <w:rsid w:val="00933957"/>
    <w:rsid w:val="00950605"/>
    <w:rsid w:val="00952233"/>
    <w:rsid w:val="00954D66"/>
    <w:rsid w:val="009559E0"/>
    <w:rsid w:val="00963F8F"/>
    <w:rsid w:val="00973C62"/>
    <w:rsid w:val="00975D76"/>
    <w:rsid w:val="00982E51"/>
    <w:rsid w:val="009842D3"/>
    <w:rsid w:val="009874B9"/>
    <w:rsid w:val="00993581"/>
    <w:rsid w:val="009A288C"/>
    <w:rsid w:val="009A2EC3"/>
    <w:rsid w:val="009A64C1"/>
    <w:rsid w:val="009B6697"/>
    <w:rsid w:val="009C2EA4"/>
    <w:rsid w:val="009C4C04"/>
    <w:rsid w:val="009E2BBD"/>
    <w:rsid w:val="009F7566"/>
    <w:rsid w:val="00A06BFE"/>
    <w:rsid w:val="00A10F5D"/>
    <w:rsid w:val="00A1243C"/>
    <w:rsid w:val="00A135AE"/>
    <w:rsid w:val="00A14AF1"/>
    <w:rsid w:val="00A16891"/>
    <w:rsid w:val="00A268CE"/>
    <w:rsid w:val="00A332E8"/>
    <w:rsid w:val="00A35AF5"/>
    <w:rsid w:val="00A35DDF"/>
    <w:rsid w:val="00A36CBA"/>
    <w:rsid w:val="00A41E35"/>
    <w:rsid w:val="00A45741"/>
    <w:rsid w:val="00A50291"/>
    <w:rsid w:val="00A530E4"/>
    <w:rsid w:val="00A604CD"/>
    <w:rsid w:val="00A60FE6"/>
    <w:rsid w:val="00A622F5"/>
    <w:rsid w:val="00A654BE"/>
    <w:rsid w:val="00A66DD6"/>
    <w:rsid w:val="00A768DF"/>
    <w:rsid w:val="00A771FD"/>
    <w:rsid w:val="00A80BAB"/>
    <w:rsid w:val="00A874EF"/>
    <w:rsid w:val="00A95415"/>
    <w:rsid w:val="00AA3C89"/>
    <w:rsid w:val="00AA4235"/>
    <w:rsid w:val="00AB32BD"/>
    <w:rsid w:val="00AB45AE"/>
    <w:rsid w:val="00AB4723"/>
    <w:rsid w:val="00AC4CDB"/>
    <w:rsid w:val="00AC70FE"/>
    <w:rsid w:val="00AD33A8"/>
    <w:rsid w:val="00AD4358"/>
    <w:rsid w:val="00AF61E1"/>
    <w:rsid w:val="00AF638A"/>
    <w:rsid w:val="00B00141"/>
    <w:rsid w:val="00B009AA"/>
    <w:rsid w:val="00B01B02"/>
    <w:rsid w:val="00B030C8"/>
    <w:rsid w:val="00B056E7"/>
    <w:rsid w:val="00B05B71"/>
    <w:rsid w:val="00B10035"/>
    <w:rsid w:val="00B15C76"/>
    <w:rsid w:val="00B165E6"/>
    <w:rsid w:val="00B228EA"/>
    <w:rsid w:val="00B235DB"/>
    <w:rsid w:val="00B31C07"/>
    <w:rsid w:val="00B347B9"/>
    <w:rsid w:val="00B35E4E"/>
    <w:rsid w:val="00B4340B"/>
    <w:rsid w:val="00B447C0"/>
    <w:rsid w:val="00B44A8F"/>
    <w:rsid w:val="00B5229B"/>
    <w:rsid w:val="00B548A2"/>
    <w:rsid w:val="00B56934"/>
    <w:rsid w:val="00B62F03"/>
    <w:rsid w:val="00B72444"/>
    <w:rsid w:val="00B927BE"/>
    <w:rsid w:val="00B936DE"/>
    <w:rsid w:val="00B93B62"/>
    <w:rsid w:val="00B953D1"/>
    <w:rsid w:val="00BA2198"/>
    <w:rsid w:val="00BA30D0"/>
    <w:rsid w:val="00BA6E7D"/>
    <w:rsid w:val="00BB0D32"/>
    <w:rsid w:val="00BC6F2F"/>
    <w:rsid w:val="00BC76B5"/>
    <w:rsid w:val="00BD5420"/>
    <w:rsid w:val="00BE3EF6"/>
    <w:rsid w:val="00C04BD2"/>
    <w:rsid w:val="00C13EEC"/>
    <w:rsid w:val="00C14689"/>
    <w:rsid w:val="00C156A4"/>
    <w:rsid w:val="00C17EBB"/>
    <w:rsid w:val="00C20FAA"/>
    <w:rsid w:val="00C22B72"/>
    <w:rsid w:val="00C2459D"/>
    <w:rsid w:val="00C316F1"/>
    <w:rsid w:val="00C42C95"/>
    <w:rsid w:val="00C4470F"/>
    <w:rsid w:val="00C50210"/>
    <w:rsid w:val="00C55E5B"/>
    <w:rsid w:val="00C57D64"/>
    <w:rsid w:val="00C62739"/>
    <w:rsid w:val="00C720A4"/>
    <w:rsid w:val="00C72852"/>
    <w:rsid w:val="00C75770"/>
    <w:rsid w:val="00C7611C"/>
    <w:rsid w:val="00C94097"/>
    <w:rsid w:val="00C97BD7"/>
    <w:rsid w:val="00CA4269"/>
    <w:rsid w:val="00CA7330"/>
    <w:rsid w:val="00CB1C84"/>
    <w:rsid w:val="00CB64F0"/>
    <w:rsid w:val="00CC2909"/>
    <w:rsid w:val="00CD0549"/>
    <w:rsid w:val="00CD536B"/>
    <w:rsid w:val="00CF40BF"/>
    <w:rsid w:val="00D05E6F"/>
    <w:rsid w:val="00D14624"/>
    <w:rsid w:val="00D1617B"/>
    <w:rsid w:val="00D24F2A"/>
    <w:rsid w:val="00D2603A"/>
    <w:rsid w:val="00D27929"/>
    <w:rsid w:val="00D33442"/>
    <w:rsid w:val="00D44BAD"/>
    <w:rsid w:val="00D45B55"/>
    <w:rsid w:val="00D7097B"/>
    <w:rsid w:val="00D80A51"/>
    <w:rsid w:val="00D91DFA"/>
    <w:rsid w:val="00DA159A"/>
    <w:rsid w:val="00DA4CFF"/>
    <w:rsid w:val="00DB1AB2"/>
    <w:rsid w:val="00DC174C"/>
    <w:rsid w:val="00DC4FDF"/>
    <w:rsid w:val="00DC66F0"/>
    <w:rsid w:val="00DD2F0E"/>
    <w:rsid w:val="00DD3A65"/>
    <w:rsid w:val="00DD62C6"/>
    <w:rsid w:val="00DE7137"/>
    <w:rsid w:val="00E00498"/>
    <w:rsid w:val="00E05F22"/>
    <w:rsid w:val="00E14ADB"/>
    <w:rsid w:val="00E2617A"/>
    <w:rsid w:val="00E305D3"/>
    <w:rsid w:val="00E31CD4"/>
    <w:rsid w:val="00E47778"/>
    <w:rsid w:val="00E477CE"/>
    <w:rsid w:val="00E538E6"/>
    <w:rsid w:val="00E53D0C"/>
    <w:rsid w:val="00E558F9"/>
    <w:rsid w:val="00E63CFB"/>
    <w:rsid w:val="00E647F7"/>
    <w:rsid w:val="00E67228"/>
    <w:rsid w:val="00E802A2"/>
    <w:rsid w:val="00E85C0B"/>
    <w:rsid w:val="00E95448"/>
    <w:rsid w:val="00EB13D7"/>
    <w:rsid w:val="00EB1E83"/>
    <w:rsid w:val="00EC7CF5"/>
    <w:rsid w:val="00ED22CB"/>
    <w:rsid w:val="00ED44F6"/>
    <w:rsid w:val="00ED64BC"/>
    <w:rsid w:val="00ED67AF"/>
    <w:rsid w:val="00ED709D"/>
    <w:rsid w:val="00EE128C"/>
    <w:rsid w:val="00EE4C48"/>
    <w:rsid w:val="00EE5799"/>
    <w:rsid w:val="00EF66D9"/>
    <w:rsid w:val="00EF68E3"/>
    <w:rsid w:val="00EF6BA5"/>
    <w:rsid w:val="00EF780D"/>
    <w:rsid w:val="00EF7A98"/>
    <w:rsid w:val="00F00BDF"/>
    <w:rsid w:val="00F0267E"/>
    <w:rsid w:val="00F11B47"/>
    <w:rsid w:val="00F25D8D"/>
    <w:rsid w:val="00F44CCB"/>
    <w:rsid w:val="00F474C9"/>
    <w:rsid w:val="00F5126B"/>
    <w:rsid w:val="00F54EA3"/>
    <w:rsid w:val="00F5693C"/>
    <w:rsid w:val="00F61675"/>
    <w:rsid w:val="00F6686B"/>
    <w:rsid w:val="00F67F74"/>
    <w:rsid w:val="00F712B3"/>
    <w:rsid w:val="00F73DE3"/>
    <w:rsid w:val="00F744BF"/>
    <w:rsid w:val="00F77219"/>
    <w:rsid w:val="00F84DD2"/>
    <w:rsid w:val="00FA4ECF"/>
    <w:rsid w:val="00FB0872"/>
    <w:rsid w:val="00FB54CC"/>
    <w:rsid w:val="00FC009F"/>
    <w:rsid w:val="00FD1A37"/>
    <w:rsid w:val="00FD4E5B"/>
    <w:rsid w:val="00FE4EE0"/>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197891"/>
  <w15:docId w15:val="{326DE8D5-B4FD-45C9-9B4B-6B94E81B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1671">
      <w:bodyDiv w:val="1"/>
      <w:marLeft w:val="0"/>
      <w:marRight w:val="0"/>
      <w:marTop w:val="0"/>
      <w:marBottom w:val="0"/>
      <w:divBdr>
        <w:top w:val="none" w:sz="0" w:space="0" w:color="auto"/>
        <w:left w:val="none" w:sz="0" w:space="0" w:color="auto"/>
        <w:bottom w:val="none" w:sz="0" w:space="0" w:color="auto"/>
        <w:right w:val="none" w:sz="0" w:space="0" w:color="auto"/>
      </w:divBdr>
    </w:div>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701248452">
      <w:bodyDiv w:val="1"/>
      <w:marLeft w:val="0"/>
      <w:marRight w:val="0"/>
      <w:marTop w:val="0"/>
      <w:marBottom w:val="0"/>
      <w:divBdr>
        <w:top w:val="none" w:sz="0" w:space="0" w:color="auto"/>
        <w:left w:val="none" w:sz="0" w:space="0" w:color="auto"/>
        <w:bottom w:val="none" w:sz="0" w:space="0" w:color="auto"/>
        <w:right w:val="none" w:sz="0" w:space="0" w:color="auto"/>
      </w:divBdr>
    </w:div>
    <w:div w:id="1192568615">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 w:id="181521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wmo.int/doc_num.php?explnum_id=5263" TargetMode="External"/><Relationship Id="rId18" Type="http://schemas.openxmlformats.org/officeDocument/2006/relationships/hyperlink" Target="https://library.wmo.int/?lvl=notice_display&amp;id=1240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ibrary.wmo.int/index.php?lvl=notice_display&amp;id=14073" TargetMode="External"/><Relationship Id="rId17" Type="http://schemas.openxmlformats.org/officeDocument/2006/relationships/hyperlink" Target="https://meetings.wmo.int/INFCOM-2/_layouts/15/WopiFrame.aspx?sourcedoc=/INFCOM-2/Spanish/2.%20VERSI%C3%93N%20PROVISIONAL%20DEL%20INFORME%20(Documentos%20aprobados)/INFCOM-2-d06-2(3)-INSTRUMENT-CENTRES-approved_es.docx&amp;action=default" TargetMode="External"/><Relationship Id="rId2" Type="http://schemas.openxmlformats.org/officeDocument/2006/relationships/customXml" Target="../customXml/item2.xml"/><Relationship Id="rId16" Type="http://schemas.openxmlformats.org/officeDocument/2006/relationships/hyperlink" Target="https://library.wmo.int/doc_num.php?explnum_id=11030" TargetMode="External"/><Relationship Id="rId20" Type="http://schemas.openxmlformats.org/officeDocument/2006/relationships/hyperlink" Target="https://community.wmo.int/en/activity-areas/imo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brary.wmo.int/doc_num.php?explnum_id=984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ibrary.wmo.int/index.php?lvl=notice_display&amp;id=1407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4993"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ovilar\OneDrive%20-%20WMO\Documents\Edu\Carpeta%20de%20trabajo%20OMM\Plantillas\EC-76-dxx-Template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4C997-AFE9-4FD5-8B67-4DD00902483D}">
  <ds:schemaRefs>
    <ds:schemaRef ds:uri="http://schemas.microsoft.com/office/2006/metadata/properties"/>
    <ds:schemaRef ds:uri="http://schemas.microsoft.com/office/infopath/2007/PartnerControls"/>
    <ds:schemaRef ds:uri="3679bf0f-1d7e-438f-afa5-6ebf1e20f9b8"/>
    <ds:schemaRef ds:uri="ce21bc6c-711a-4065-a01c-a8f0e29e3ad8"/>
  </ds:schemaRefs>
</ds:datastoreItem>
</file>

<file path=customXml/itemProps2.xml><?xml version="1.0" encoding="utf-8"?>
<ds:datastoreItem xmlns:ds="http://schemas.openxmlformats.org/officeDocument/2006/customXml" ds:itemID="{98FABEBD-4362-4AAA-ADDF-343C8D1CFF25}">
  <ds:schemaRefs>
    <ds:schemaRef ds:uri="http://schemas.openxmlformats.org/officeDocument/2006/bibliography"/>
  </ds:schemaRefs>
</ds:datastoreItem>
</file>

<file path=customXml/itemProps3.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4.xml><?xml version="1.0" encoding="utf-8"?>
<ds:datastoreItem xmlns:ds="http://schemas.openxmlformats.org/officeDocument/2006/customXml" ds:itemID="{83275038-982D-4F8C-BAAD-CD8C3AF40B45}"/>
</file>

<file path=docProps/app.xml><?xml version="1.0" encoding="utf-8"?>
<Properties xmlns="http://schemas.openxmlformats.org/officeDocument/2006/extended-properties" xmlns:vt="http://schemas.openxmlformats.org/officeDocument/2006/docPropsVTypes">
  <Template>EC-76-dxx-Template_es</Template>
  <TotalTime>178</TotalTime>
  <Pages>8</Pages>
  <Words>2722</Words>
  <Characters>14971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17658</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WMO</dc:creator>
  <cp:lastModifiedBy>Fabian Rubiolo</cp:lastModifiedBy>
  <cp:revision>78</cp:revision>
  <cp:lastPrinted>2013-03-12T09:27:00Z</cp:lastPrinted>
  <dcterms:created xsi:type="dcterms:W3CDTF">2023-02-02T14:07:00Z</dcterms:created>
  <dcterms:modified xsi:type="dcterms:W3CDTF">2023-02-03T09:05:00Z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